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4BE" w:rsidRPr="00B75DDE" w:rsidRDefault="00E306B9">
      <w:pPr>
        <w:rPr>
          <w:b/>
          <w:sz w:val="36"/>
          <w:szCs w:val="36"/>
        </w:rPr>
      </w:pPr>
      <w:r w:rsidRPr="00B75DDE">
        <w:rPr>
          <w:b/>
          <w:sz w:val="36"/>
          <w:szCs w:val="36"/>
        </w:rPr>
        <w:t>Schulinterner Lehrplan</w:t>
      </w:r>
    </w:p>
    <w:p w:rsidR="00E306B9" w:rsidRPr="00B75DDE" w:rsidRDefault="00E306B9">
      <w:pPr>
        <w:rPr>
          <w:b/>
          <w:sz w:val="36"/>
          <w:szCs w:val="36"/>
        </w:rPr>
      </w:pPr>
    </w:p>
    <w:p w:rsidR="00E306B9" w:rsidRPr="00B75DDE" w:rsidRDefault="00E306B9">
      <w:pPr>
        <w:rPr>
          <w:b/>
          <w:sz w:val="36"/>
          <w:szCs w:val="36"/>
        </w:rPr>
      </w:pPr>
      <w:r w:rsidRPr="00B75DDE">
        <w:rPr>
          <w:b/>
          <w:sz w:val="36"/>
          <w:szCs w:val="36"/>
        </w:rPr>
        <w:t xml:space="preserve">zum Kernlehrplan für die </w:t>
      </w:r>
    </w:p>
    <w:p w:rsidR="00E306B9" w:rsidRPr="00B75DDE" w:rsidRDefault="00E306B9">
      <w:pPr>
        <w:rPr>
          <w:b/>
          <w:sz w:val="36"/>
          <w:szCs w:val="36"/>
        </w:rPr>
      </w:pPr>
    </w:p>
    <w:p w:rsidR="00E306B9" w:rsidRPr="00B75DDE" w:rsidRDefault="00E306B9">
      <w:pPr>
        <w:rPr>
          <w:b/>
          <w:sz w:val="36"/>
          <w:szCs w:val="36"/>
        </w:rPr>
      </w:pPr>
      <w:r w:rsidRPr="00B75DDE">
        <w:rPr>
          <w:b/>
          <w:sz w:val="36"/>
          <w:szCs w:val="36"/>
        </w:rPr>
        <w:t>gymnasiale Oberstufe</w:t>
      </w:r>
    </w:p>
    <w:p w:rsidR="00E306B9" w:rsidRPr="00B75DDE" w:rsidRDefault="00E306B9">
      <w:pPr>
        <w:rPr>
          <w:b/>
          <w:sz w:val="36"/>
          <w:szCs w:val="36"/>
        </w:rPr>
      </w:pPr>
    </w:p>
    <w:p w:rsidR="00E306B9" w:rsidRPr="00B75DDE" w:rsidRDefault="00E306B9">
      <w:pPr>
        <w:rPr>
          <w:b/>
          <w:sz w:val="36"/>
          <w:szCs w:val="36"/>
        </w:rPr>
      </w:pPr>
      <w:r w:rsidRPr="00B75DDE">
        <w:rPr>
          <w:b/>
          <w:sz w:val="36"/>
          <w:szCs w:val="36"/>
        </w:rPr>
        <w:t>der Königin Luise Schule</w:t>
      </w:r>
    </w:p>
    <w:p w:rsidR="00E306B9" w:rsidRPr="00B75DDE" w:rsidRDefault="00E306B9">
      <w:pPr>
        <w:rPr>
          <w:b/>
          <w:sz w:val="36"/>
          <w:szCs w:val="36"/>
        </w:rPr>
      </w:pPr>
    </w:p>
    <w:p w:rsidR="00E306B9" w:rsidRPr="00B75DDE" w:rsidRDefault="00E306B9">
      <w:pPr>
        <w:rPr>
          <w:b/>
          <w:sz w:val="36"/>
          <w:szCs w:val="36"/>
        </w:rPr>
      </w:pPr>
    </w:p>
    <w:p w:rsidR="00E306B9" w:rsidRPr="00B75DDE" w:rsidRDefault="00E306B9">
      <w:pPr>
        <w:rPr>
          <w:b/>
          <w:sz w:val="36"/>
          <w:szCs w:val="36"/>
        </w:rPr>
      </w:pPr>
    </w:p>
    <w:p w:rsidR="00E306B9" w:rsidRPr="00B75DDE" w:rsidRDefault="00E306B9">
      <w:pPr>
        <w:rPr>
          <w:b/>
          <w:sz w:val="36"/>
          <w:szCs w:val="36"/>
        </w:rPr>
      </w:pPr>
      <w:r w:rsidRPr="00B75DDE">
        <w:rPr>
          <w:b/>
          <w:sz w:val="36"/>
          <w:szCs w:val="36"/>
        </w:rPr>
        <w:t>Geschichte</w:t>
      </w:r>
    </w:p>
    <w:p w:rsidR="00E306B9" w:rsidRPr="00B75DDE" w:rsidRDefault="00E306B9">
      <w:pPr>
        <w:rPr>
          <w:b/>
          <w:sz w:val="36"/>
          <w:szCs w:val="36"/>
        </w:rPr>
      </w:pPr>
    </w:p>
    <w:p w:rsidR="00E306B9" w:rsidRPr="00B75DDE" w:rsidRDefault="00E306B9">
      <w:pPr>
        <w:rPr>
          <w:b/>
          <w:sz w:val="36"/>
          <w:szCs w:val="36"/>
        </w:rPr>
      </w:pPr>
    </w:p>
    <w:p w:rsidR="00E306B9" w:rsidRPr="00B75DDE" w:rsidRDefault="00E306B9">
      <w:pPr>
        <w:rPr>
          <w:b/>
          <w:sz w:val="36"/>
          <w:szCs w:val="36"/>
        </w:rPr>
      </w:pPr>
    </w:p>
    <w:p w:rsidR="00E306B9" w:rsidRPr="00B75DDE" w:rsidRDefault="00E306B9">
      <w:pPr>
        <w:rPr>
          <w:b/>
          <w:sz w:val="36"/>
          <w:szCs w:val="36"/>
        </w:rPr>
      </w:pPr>
      <w:r w:rsidRPr="00B75DDE">
        <w:rPr>
          <w:b/>
          <w:sz w:val="36"/>
          <w:szCs w:val="36"/>
        </w:rPr>
        <w:t>Gültig ab dem Schuljahr 2014/15</w:t>
      </w:r>
    </w:p>
    <w:p w:rsidR="00E306B9" w:rsidRPr="00B75DDE" w:rsidRDefault="00E306B9">
      <w:pPr>
        <w:rPr>
          <w:b/>
          <w:sz w:val="36"/>
          <w:szCs w:val="36"/>
        </w:rPr>
      </w:pPr>
    </w:p>
    <w:p w:rsidR="003B572B" w:rsidRPr="00B75DDE" w:rsidRDefault="00E306B9">
      <w:pPr>
        <w:rPr>
          <w:b/>
          <w:sz w:val="36"/>
          <w:szCs w:val="36"/>
        </w:rPr>
      </w:pPr>
      <w:r w:rsidRPr="00B75DDE">
        <w:rPr>
          <w:b/>
          <w:sz w:val="36"/>
          <w:szCs w:val="36"/>
        </w:rPr>
        <w:t>für die Einführungsphase</w:t>
      </w:r>
    </w:p>
    <w:p w:rsidR="00250560" w:rsidRPr="00B75DDE" w:rsidRDefault="00250560">
      <w:pPr>
        <w:rPr>
          <w:b/>
          <w:i/>
          <w:sz w:val="28"/>
          <w:szCs w:val="28"/>
        </w:rPr>
      </w:pPr>
      <w:r w:rsidRPr="00B75DDE">
        <w:rPr>
          <w:b/>
          <w:i/>
          <w:sz w:val="28"/>
          <w:szCs w:val="28"/>
        </w:rPr>
        <w:lastRenderedPageBreak/>
        <w:t xml:space="preserve">Inhalt        </w:t>
      </w:r>
      <w:r w:rsidR="00F51A9A" w:rsidRPr="00B75DDE">
        <w:rPr>
          <w:b/>
          <w:i/>
          <w:sz w:val="28"/>
          <w:szCs w:val="28"/>
        </w:rPr>
        <w:t xml:space="preserve"> </w:t>
      </w:r>
      <w:r w:rsidR="003B572B" w:rsidRPr="00B75DDE">
        <w:rPr>
          <w:b/>
          <w:i/>
          <w:sz w:val="28"/>
          <w:szCs w:val="28"/>
        </w:rPr>
        <w:t xml:space="preserve">                                                                                                        </w:t>
      </w:r>
      <w:r w:rsidR="00FE04DD" w:rsidRPr="00B75DDE">
        <w:rPr>
          <w:b/>
          <w:i/>
          <w:sz w:val="28"/>
          <w:szCs w:val="28"/>
        </w:rPr>
        <w:t xml:space="preserve">                              </w:t>
      </w:r>
      <w:r w:rsidR="00F51A9A" w:rsidRPr="00B75DDE">
        <w:rPr>
          <w:b/>
          <w:i/>
          <w:sz w:val="28"/>
          <w:szCs w:val="28"/>
        </w:rPr>
        <w:t xml:space="preserve">                                                                                                                                             </w:t>
      </w:r>
      <w:r w:rsidRPr="00B75DDE">
        <w:rPr>
          <w:b/>
          <w:i/>
          <w:sz w:val="28"/>
          <w:szCs w:val="28"/>
        </w:rPr>
        <w:t xml:space="preserve">                                            </w:t>
      </w:r>
    </w:p>
    <w:p w:rsidR="00250560" w:rsidRPr="00B75DDE" w:rsidRDefault="00250560">
      <w:pPr>
        <w:rPr>
          <w:b/>
          <w:sz w:val="24"/>
          <w:szCs w:val="24"/>
        </w:rPr>
      </w:pPr>
    </w:p>
    <w:p w:rsidR="00F51A9A" w:rsidRPr="00B75DDE" w:rsidRDefault="00F51A9A">
      <w:pPr>
        <w:rPr>
          <w:b/>
          <w:sz w:val="24"/>
          <w:szCs w:val="24"/>
        </w:rPr>
      </w:pPr>
    </w:p>
    <w:p w:rsidR="00F51A9A" w:rsidRPr="00B75DDE" w:rsidRDefault="00F51A9A">
      <w:pPr>
        <w:rPr>
          <w:b/>
          <w:sz w:val="24"/>
          <w:szCs w:val="24"/>
        </w:rPr>
      </w:pPr>
    </w:p>
    <w:p w:rsidR="00F51A9A" w:rsidRPr="00B75DDE" w:rsidRDefault="00F51A9A">
      <w:pPr>
        <w:rPr>
          <w:b/>
          <w:sz w:val="24"/>
          <w:szCs w:val="24"/>
        </w:rPr>
      </w:pPr>
    </w:p>
    <w:p w:rsidR="00250560" w:rsidRPr="00B75DDE" w:rsidRDefault="00250560" w:rsidP="00250560">
      <w:pPr>
        <w:pStyle w:val="Listenabsatz"/>
        <w:numPr>
          <w:ilvl w:val="0"/>
          <w:numId w:val="1"/>
        </w:numPr>
        <w:rPr>
          <w:b/>
          <w:sz w:val="24"/>
          <w:szCs w:val="24"/>
        </w:rPr>
      </w:pPr>
      <w:r w:rsidRPr="00B75DDE">
        <w:rPr>
          <w:b/>
          <w:sz w:val="24"/>
          <w:szCs w:val="24"/>
        </w:rPr>
        <w:t>Die Fachgruppe Geschichte an der Königin Luise Schule</w:t>
      </w:r>
    </w:p>
    <w:p w:rsidR="00F51A9A" w:rsidRPr="00B75DDE" w:rsidRDefault="00F51A9A" w:rsidP="00250560">
      <w:pPr>
        <w:rPr>
          <w:b/>
          <w:sz w:val="24"/>
          <w:szCs w:val="24"/>
        </w:rPr>
      </w:pPr>
    </w:p>
    <w:p w:rsidR="00F51A9A" w:rsidRPr="00B75DDE" w:rsidRDefault="00F51A9A" w:rsidP="00250560">
      <w:pPr>
        <w:rPr>
          <w:b/>
          <w:sz w:val="24"/>
          <w:szCs w:val="24"/>
        </w:rPr>
      </w:pPr>
      <w:r w:rsidRPr="00B75DDE">
        <w:rPr>
          <w:b/>
          <w:sz w:val="24"/>
          <w:szCs w:val="24"/>
        </w:rPr>
        <w:t xml:space="preserve">       2.   Entscheidungen zum Unterricht</w:t>
      </w:r>
    </w:p>
    <w:p w:rsidR="00A279F4" w:rsidRPr="00B75DDE" w:rsidRDefault="00A279F4" w:rsidP="00250560">
      <w:pPr>
        <w:rPr>
          <w:b/>
          <w:sz w:val="24"/>
          <w:szCs w:val="24"/>
        </w:rPr>
      </w:pPr>
    </w:p>
    <w:p w:rsidR="00F51A9A" w:rsidRPr="00B75DDE" w:rsidRDefault="00F51A9A" w:rsidP="00250560">
      <w:pPr>
        <w:rPr>
          <w:b/>
          <w:sz w:val="24"/>
          <w:szCs w:val="24"/>
        </w:rPr>
      </w:pPr>
      <w:r w:rsidRPr="00B75DDE">
        <w:rPr>
          <w:b/>
          <w:sz w:val="24"/>
          <w:szCs w:val="24"/>
        </w:rPr>
        <w:t xml:space="preserve">              2.1  Unterrichtsvorhaben</w:t>
      </w:r>
    </w:p>
    <w:p w:rsidR="00F51A9A" w:rsidRPr="00B75DDE" w:rsidRDefault="00F51A9A" w:rsidP="00250560">
      <w:pPr>
        <w:rPr>
          <w:b/>
          <w:sz w:val="24"/>
          <w:szCs w:val="24"/>
        </w:rPr>
      </w:pPr>
      <w:r w:rsidRPr="00B75DDE">
        <w:rPr>
          <w:b/>
          <w:sz w:val="24"/>
          <w:szCs w:val="24"/>
        </w:rPr>
        <w:t xml:space="preserve">              2.1.1 Übersichtsraster</w:t>
      </w:r>
      <w:r w:rsidR="00A279F4" w:rsidRPr="00B75DDE">
        <w:rPr>
          <w:b/>
          <w:sz w:val="24"/>
          <w:szCs w:val="24"/>
        </w:rPr>
        <w:t xml:space="preserve"> /Konkretisierte Unterrichtsvorhaben</w:t>
      </w:r>
    </w:p>
    <w:p w:rsidR="00A279F4" w:rsidRPr="00B75DDE" w:rsidRDefault="00A279F4" w:rsidP="00250560">
      <w:pPr>
        <w:rPr>
          <w:b/>
          <w:sz w:val="24"/>
          <w:szCs w:val="24"/>
        </w:rPr>
      </w:pPr>
      <w:r w:rsidRPr="00B75DDE">
        <w:rPr>
          <w:b/>
          <w:sz w:val="24"/>
          <w:szCs w:val="24"/>
        </w:rPr>
        <w:t xml:space="preserve">            </w:t>
      </w:r>
    </w:p>
    <w:p w:rsidR="00F51A9A" w:rsidRPr="00B75DDE" w:rsidRDefault="00F51A9A" w:rsidP="00250560">
      <w:pPr>
        <w:rPr>
          <w:b/>
          <w:sz w:val="24"/>
          <w:szCs w:val="24"/>
        </w:rPr>
      </w:pPr>
      <w:r w:rsidRPr="00B75DDE">
        <w:rPr>
          <w:b/>
          <w:sz w:val="24"/>
          <w:szCs w:val="24"/>
        </w:rPr>
        <w:t xml:space="preserve">              2.2 Grundsätze der fachmethodischen und fachdidaktischen Arbeit</w:t>
      </w:r>
    </w:p>
    <w:p w:rsidR="00A279F4" w:rsidRPr="00B75DDE" w:rsidRDefault="00A279F4" w:rsidP="00250560">
      <w:pPr>
        <w:rPr>
          <w:b/>
          <w:sz w:val="24"/>
          <w:szCs w:val="24"/>
        </w:rPr>
      </w:pPr>
    </w:p>
    <w:p w:rsidR="00F51A9A" w:rsidRPr="00B75DDE" w:rsidRDefault="00F51A9A" w:rsidP="00250560">
      <w:pPr>
        <w:rPr>
          <w:b/>
          <w:sz w:val="24"/>
          <w:szCs w:val="24"/>
        </w:rPr>
      </w:pPr>
      <w:r w:rsidRPr="00B75DDE">
        <w:rPr>
          <w:b/>
          <w:sz w:val="24"/>
          <w:szCs w:val="24"/>
        </w:rPr>
        <w:t xml:space="preserve">              2.3  Grundsätze der Leistungsbewertung und der Leistungsrückmeldung</w:t>
      </w:r>
    </w:p>
    <w:p w:rsidR="00A279F4" w:rsidRPr="00B75DDE" w:rsidRDefault="00A279F4" w:rsidP="00250560">
      <w:pPr>
        <w:rPr>
          <w:b/>
          <w:sz w:val="24"/>
          <w:szCs w:val="24"/>
        </w:rPr>
      </w:pPr>
    </w:p>
    <w:p w:rsidR="00F51A9A" w:rsidRPr="00B75DDE" w:rsidRDefault="00F51A9A" w:rsidP="00250560">
      <w:pPr>
        <w:rPr>
          <w:b/>
          <w:sz w:val="24"/>
          <w:szCs w:val="24"/>
        </w:rPr>
      </w:pPr>
      <w:r w:rsidRPr="00B75DDE">
        <w:rPr>
          <w:b/>
          <w:sz w:val="24"/>
          <w:szCs w:val="24"/>
        </w:rPr>
        <w:t xml:space="preserve">              2.4 Lehr- und Lernmittel</w:t>
      </w:r>
    </w:p>
    <w:p w:rsidR="00F51A9A" w:rsidRPr="00B75DDE" w:rsidRDefault="00F51A9A" w:rsidP="00250560">
      <w:pPr>
        <w:rPr>
          <w:b/>
          <w:sz w:val="24"/>
          <w:szCs w:val="24"/>
        </w:rPr>
      </w:pPr>
    </w:p>
    <w:p w:rsidR="00F51A9A" w:rsidRPr="00B75DDE" w:rsidRDefault="00F51A9A" w:rsidP="00250560">
      <w:pPr>
        <w:rPr>
          <w:b/>
          <w:sz w:val="24"/>
          <w:szCs w:val="24"/>
        </w:rPr>
      </w:pPr>
      <w:r w:rsidRPr="00B75DDE">
        <w:rPr>
          <w:b/>
          <w:sz w:val="24"/>
          <w:szCs w:val="24"/>
        </w:rPr>
        <w:t xml:space="preserve">        3.  Entscheidungen zu fach- und unterrichtsübergreifenden Fragen</w:t>
      </w:r>
    </w:p>
    <w:p w:rsidR="00F51A9A" w:rsidRPr="00B75DDE" w:rsidRDefault="00F51A9A" w:rsidP="00250560">
      <w:pPr>
        <w:rPr>
          <w:b/>
          <w:sz w:val="24"/>
          <w:szCs w:val="24"/>
        </w:rPr>
      </w:pPr>
    </w:p>
    <w:p w:rsidR="00F51A9A" w:rsidRPr="00B75DDE" w:rsidRDefault="00F51A9A" w:rsidP="00250560">
      <w:pPr>
        <w:rPr>
          <w:b/>
          <w:sz w:val="24"/>
          <w:szCs w:val="24"/>
        </w:rPr>
      </w:pPr>
      <w:r w:rsidRPr="00B75DDE">
        <w:rPr>
          <w:b/>
          <w:sz w:val="24"/>
          <w:szCs w:val="24"/>
        </w:rPr>
        <w:t xml:space="preserve">        4. </w:t>
      </w:r>
      <w:r w:rsidR="00A279F4" w:rsidRPr="00B75DDE">
        <w:rPr>
          <w:b/>
          <w:sz w:val="24"/>
          <w:szCs w:val="24"/>
        </w:rPr>
        <w:t xml:space="preserve"> </w:t>
      </w:r>
      <w:r w:rsidRPr="00B75DDE">
        <w:rPr>
          <w:b/>
          <w:sz w:val="24"/>
          <w:szCs w:val="24"/>
        </w:rPr>
        <w:t>Qualitätssicherung und Evaluation</w:t>
      </w:r>
    </w:p>
    <w:p w:rsidR="00F51A9A" w:rsidRPr="00B75DDE" w:rsidRDefault="00F51A9A" w:rsidP="00250560">
      <w:pPr>
        <w:rPr>
          <w:b/>
          <w:sz w:val="24"/>
          <w:szCs w:val="24"/>
        </w:rPr>
      </w:pPr>
    </w:p>
    <w:p w:rsidR="006B6E95" w:rsidRPr="00B75DDE" w:rsidRDefault="006B6E95" w:rsidP="006B6E95">
      <w:pPr>
        <w:rPr>
          <w:b/>
          <w:sz w:val="24"/>
          <w:szCs w:val="24"/>
        </w:rPr>
      </w:pPr>
      <w:r w:rsidRPr="00B75DDE">
        <w:rPr>
          <w:b/>
          <w:sz w:val="24"/>
          <w:szCs w:val="24"/>
        </w:rPr>
        <w:t xml:space="preserve">        5.  Anhang:  Leistungskonzept</w:t>
      </w:r>
    </w:p>
    <w:p w:rsidR="00F51A9A" w:rsidRPr="00B75DDE" w:rsidRDefault="00F51A9A" w:rsidP="00250560">
      <w:pPr>
        <w:rPr>
          <w:b/>
          <w:sz w:val="24"/>
          <w:szCs w:val="24"/>
        </w:rPr>
      </w:pPr>
    </w:p>
    <w:p w:rsidR="00FE04DD" w:rsidRPr="00B75DDE" w:rsidRDefault="00FE04DD" w:rsidP="003B572B">
      <w:pPr>
        <w:rPr>
          <w:b/>
          <w:sz w:val="24"/>
          <w:szCs w:val="24"/>
        </w:rPr>
      </w:pPr>
    </w:p>
    <w:p w:rsidR="003B572B" w:rsidRDefault="00FE04DD" w:rsidP="003B572B">
      <w:pPr>
        <w:ind w:left="360"/>
        <w:rPr>
          <w:b/>
        </w:rPr>
      </w:pPr>
      <w:r>
        <w:rPr>
          <w:b/>
        </w:rPr>
        <w:t xml:space="preserve"> </w:t>
      </w:r>
    </w:p>
    <w:p w:rsidR="003B572B" w:rsidRPr="00B75DDE" w:rsidRDefault="003B572B" w:rsidP="00FE04DD">
      <w:pPr>
        <w:pStyle w:val="berschrift1"/>
        <w:numPr>
          <w:ilvl w:val="0"/>
          <w:numId w:val="5"/>
        </w:numPr>
        <w:rPr>
          <w:rFonts w:asciiTheme="minorHAnsi" w:hAnsiTheme="minorHAnsi"/>
          <w:bCs/>
          <w:sz w:val="28"/>
          <w:szCs w:val="28"/>
        </w:rPr>
      </w:pPr>
      <w:r w:rsidRPr="00B75DDE">
        <w:rPr>
          <w:rFonts w:asciiTheme="minorHAnsi" w:hAnsiTheme="minorHAnsi"/>
          <w:bCs/>
          <w:sz w:val="28"/>
          <w:szCs w:val="28"/>
        </w:rPr>
        <w:lastRenderedPageBreak/>
        <w:t>Die Fachgruppe Geschichte an der Königin Luise Schule</w:t>
      </w:r>
    </w:p>
    <w:p w:rsidR="001162D2" w:rsidRPr="00B75DDE" w:rsidRDefault="001162D2" w:rsidP="001162D2">
      <w:pPr>
        <w:rPr>
          <w:sz w:val="24"/>
          <w:szCs w:val="24"/>
          <w:lang w:eastAsia="de-DE"/>
        </w:rPr>
      </w:pPr>
    </w:p>
    <w:p w:rsidR="00FE04DD" w:rsidRPr="00B75DDE" w:rsidRDefault="00FE04DD" w:rsidP="001162D2">
      <w:pPr>
        <w:rPr>
          <w:sz w:val="24"/>
          <w:szCs w:val="24"/>
          <w:lang w:eastAsia="de-DE"/>
        </w:rPr>
      </w:pPr>
    </w:p>
    <w:p w:rsidR="003B572B" w:rsidRPr="00B75DDE" w:rsidRDefault="003B572B" w:rsidP="000431C3">
      <w:pPr>
        <w:spacing w:after="240"/>
        <w:jc w:val="both"/>
        <w:rPr>
          <w:bCs/>
          <w:sz w:val="24"/>
          <w:szCs w:val="24"/>
        </w:rPr>
      </w:pPr>
      <w:proofErr w:type="gramStart"/>
      <w:r w:rsidRPr="00B75DDE">
        <w:rPr>
          <w:bCs/>
          <w:sz w:val="24"/>
          <w:szCs w:val="24"/>
        </w:rPr>
        <w:t>Das</w:t>
      </w:r>
      <w:proofErr w:type="gramEnd"/>
      <w:r w:rsidRPr="00B75DDE">
        <w:rPr>
          <w:bCs/>
          <w:sz w:val="24"/>
          <w:szCs w:val="24"/>
        </w:rPr>
        <w:t xml:space="preserve"> Königin</w:t>
      </w:r>
      <w:r w:rsidR="00630F57">
        <w:rPr>
          <w:bCs/>
          <w:sz w:val="24"/>
          <w:szCs w:val="24"/>
        </w:rPr>
        <w:t>-</w:t>
      </w:r>
      <w:r w:rsidRPr="00B75DDE">
        <w:rPr>
          <w:bCs/>
          <w:sz w:val="24"/>
          <w:szCs w:val="24"/>
        </w:rPr>
        <w:t>Luise</w:t>
      </w:r>
      <w:r w:rsidR="00630F57">
        <w:rPr>
          <w:bCs/>
          <w:sz w:val="24"/>
          <w:szCs w:val="24"/>
        </w:rPr>
        <w:t>-</w:t>
      </w:r>
      <w:r w:rsidRPr="00B75DDE">
        <w:rPr>
          <w:bCs/>
          <w:sz w:val="24"/>
          <w:szCs w:val="24"/>
        </w:rPr>
        <w:t xml:space="preserve">Schule </w:t>
      </w:r>
      <w:r w:rsidR="001162D2" w:rsidRPr="00B75DDE">
        <w:rPr>
          <w:bCs/>
          <w:sz w:val="24"/>
          <w:szCs w:val="24"/>
        </w:rPr>
        <w:t xml:space="preserve"> ist ein öffentliches Gymnasium der Stadt Köln</w:t>
      </w:r>
      <w:r w:rsidRPr="00B75DDE">
        <w:rPr>
          <w:bCs/>
          <w:sz w:val="24"/>
          <w:szCs w:val="24"/>
        </w:rPr>
        <w:t xml:space="preserve">. </w:t>
      </w:r>
      <w:r w:rsidR="001162D2" w:rsidRPr="00B75DDE">
        <w:rPr>
          <w:bCs/>
          <w:sz w:val="24"/>
          <w:szCs w:val="24"/>
        </w:rPr>
        <w:t xml:space="preserve">Sie liegt im Innenstadtbereich und hat eine entsprechend heterogene Schülerschaft. In ihr werden 800 </w:t>
      </w:r>
      <w:r w:rsidRPr="00B75DDE">
        <w:rPr>
          <w:bCs/>
          <w:sz w:val="24"/>
          <w:szCs w:val="24"/>
        </w:rPr>
        <w:t>Schülerinnen und Schüler zahlreicher Nationalitäten, unterschiedlicher sozialer Herkunft und mit unterschiedlichen Schullaufbahnen (zahlreiche Seiteneinsteigerinnen und Seiteneinsteiger in der Sekundarstufe II) unterrichtet. In der Stadt und erreichbarer Nähe befinden sich für die Unterrichtsarbeit relevante Museen, Archive</w:t>
      </w:r>
      <w:r w:rsidR="00630F57">
        <w:rPr>
          <w:bCs/>
          <w:sz w:val="24"/>
          <w:szCs w:val="24"/>
        </w:rPr>
        <w:t>, Gedenkstätten</w:t>
      </w:r>
      <w:r w:rsidRPr="00B75DDE">
        <w:rPr>
          <w:bCs/>
          <w:sz w:val="24"/>
          <w:szCs w:val="24"/>
        </w:rPr>
        <w:t xml:space="preserve"> und andere außerschulische Lernorte.</w:t>
      </w:r>
    </w:p>
    <w:p w:rsidR="001162D2" w:rsidRPr="00B75DDE" w:rsidRDefault="001162D2" w:rsidP="000431C3">
      <w:pPr>
        <w:spacing w:after="240"/>
        <w:jc w:val="both"/>
        <w:rPr>
          <w:bCs/>
          <w:sz w:val="24"/>
          <w:szCs w:val="24"/>
        </w:rPr>
      </w:pPr>
      <w:r w:rsidRPr="00B75DDE">
        <w:rPr>
          <w:bCs/>
          <w:sz w:val="24"/>
          <w:szCs w:val="24"/>
        </w:rPr>
        <w:t>Die Königin Luise Schule ist in der Sekundarstufe dreizügig und wird als offenes Ganztagsgymnasium geführt.</w:t>
      </w:r>
    </w:p>
    <w:p w:rsidR="001162D2" w:rsidRPr="00B75DDE" w:rsidRDefault="001162D2" w:rsidP="000431C3">
      <w:pPr>
        <w:spacing w:after="240"/>
        <w:jc w:val="both"/>
        <w:rPr>
          <w:bCs/>
          <w:sz w:val="24"/>
          <w:szCs w:val="24"/>
        </w:rPr>
      </w:pPr>
      <w:r w:rsidRPr="00B75DDE">
        <w:rPr>
          <w:bCs/>
          <w:sz w:val="24"/>
          <w:szCs w:val="24"/>
        </w:rPr>
        <w:t>Der Unterricht findet im 45-Minuten-Takt statt, die Kursblockung sieht g</w:t>
      </w:r>
      <w:r w:rsidR="009A5D95" w:rsidRPr="00B75DDE">
        <w:rPr>
          <w:bCs/>
          <w:sz w:val="24"/>
          <w:szCs w:val="24"/>
        </w:rPr>
        <w:t>rundsätzlich für Grundkurse einen</w:t>
      </w:r>
      <w:r w:rsidRPr="00B75DDE">
        <w:rPr>
          <w:bCs/>
          <w:sz w:val="24"/>
          <w:szCs w:val="24"/>
        </w:rPr>
        <w:t>, für Leistungskurse zwei Doppelstunden vor.</w:t>
      </w:r>
    </w:p>
    <w:p w:rsidR="003B572B" w:rsidRPr="00B75DDE" w:rsidRDefault="003B572B" w:rsidP="000431C3">
      <w:pPr>
        <w:spacing w:after="240"/>
        <w:jc w:val="both"/>
        <w:rPr>
          <w:bCs/>
          <w:sz w:val="24"/>
          <w:szCs w:val="24"/>
        </w:rPr>
      </w:pPr>
      <w:r w:rsidRPr="00B75DDE">
        <w:rPr>
          <w:bCs/>
          <w:sz w:val="24"/>
          <w:szCs w:val="24"/>
        </w:rPr>
        <w:t>Die Fachgruppe Geschichte versteht ihr Fach als einen unverzichtbaren Beitrag zur politischen Bildung, der in dieser Schule mit ihrer sehr heterogenen Schülerschaft von hoher Alltagsrelevanz ist. Interkulturelle Toleranz ist die Voraussetzung für den Schulfrieden, und „Alteritätserfahrung“ ist hier eine tagtägliche Realität. Deswegen hat das Fach im Unterricht keine Schwierigkeiten, an entsprechende Schülererfahrungen anzuknüpfen und mit der historischen Vertiefung, die Fortschritt wie Scheitern gleichermaßen zur Sprache bringt, ein Bewusstsein für den Wert gelingender Inte</w:t>
      </w:r>
      <w:r w:rsidRPr="00B75DDE">
        <w:rPr>
          <w:bCs/>
          <w:sz w:val="24"/>
          <w:szCs w:val="24"/>
        </w:rPr>
        <w:softHyphen/>
        <w:t xml:space="preserve">gration aufzubauen. Der Lehrplan ermöglicht diese Anliegen mit mehreren Inhaltsfeldern, die durch die Fachgruppe so zu Unterrichtsvorhaben entwickelt werden, dass sie im gewünschten demokratischen Sinne einen Beitrag zur pädagogischen Arbeit der Schule leisten. Es besteht Einigkeit darüber, dass die Kenntnis der politischen Kultur, der die Schule verpflichtet ist, notwendig ist, damit sich die Schülerinnen und Schüler zu handlungsfähigen Demokraten entwickeln können, und dass in der Auseinandersetzung mit der Geschichte dieser politischen Kultur das Bewusstsein dafür entsteht, dass dieses Politikmodell geworden ist, also einerseits </w:t>
      </w:r>
      <w:r w:rsidRPr="00B75DDE">
        <w:rPr>
          <w:bCs/>
          <w:sz w:val="24"/>
          <w:szCs w:val="24"/>
        </w:rPr>
        <w:lastRenderedPageBreak/>
        <w:t>eine keineswegs selbstverständliche Errungenschaft darstellt, andererseits aber auch der kritischen Weiterentwicklung bedarf. In diesem Zusammenhang spielt die Zusammenarbeit mit der örtlichen Gedenkstätte eine wichtige Rolle</w:t>
      </w:r>
      <w:r w:rsidR="00192C01">
        <w:rPr>
          <w:bCs/>
          <w:sz w:val="24"/>
          <w:szCs w:val="24"/>
        </w:rPr>
        <w:t xml:space="preserve"> (EL-DE-Haus)</w:t>
      </w:r>
      <w:r w:rsidRPr="00B75DDE">
        <w:rPr>
          <w:bCs/>
          <w:sz w:val="24"/>
          <w:szCs w:val="24"/>
        </w:rPr>
        <w:t>.</w:t>
      </w:r>
    </w:p>
    <w:p w:rsidR="003B572B" w:rsidRPr="00B75DDE" w:rsidRDefault="003B572B" w:rsidP="000431C3">
      <w:pPr>
        <w:spacing w:after="240"/>
        <w:jc w:val="both"/>
        <w:rPr>
          <w:sz w:val="24"/>
          <w:szCs w:val="24"/>
        </w:rPr>
      </w:pPr>
      <w:r w:rsidRPr="00B75DDE">
        <w:rPr>
          <w:sz w:val="24"/>
          <w:szCs w:val="24"/>
        </w:rPr>
        <w:t>Das Schulprogramm sieht vor, dass die Schülerinnen und Schüler eine konsequente methodische Schulung erhalten sollen, sowohl in fachspezifischer Hinsicht als auch fachunspezifisch. Das Fach Geschichte ist ein Fach mit einem traditionell sehr entwickelten Methodenbewusstsein und kann daher zu diesem Ziel der Schule einen umfangreichen Beitrag leisten: Die Analyse von Medienprodukten aller Art (Texten, Bildern, Filmen, Nachrichten, öffentlichen Inszenierungen) versetzt die Schülerinnen und Schüler in die Lage, auch außerhalb des Unterrichts und des direkten fachlichen Bezuges kritische Distanz zu den Einflüssen der Medien zu wahren. Der Umgang mit (oft fremdartigen) Texten fördert ihre Lesekompetenz; die Notwendigkeit, eigene Narrationen zu verfassen, schult sie in ihrer Ausdrucksfähigkeit und Sprachkompetenz; die ständige Herausforderung durch die Frage nach einer „Wahrheit“ zeigt ihnen die Grenzen, an die das eigene Erkenntnis- und Urteilsvermögen stößt.</w:t>
      </w:r>
    </w:p>
    <w:p w:rsidR="003B572B" w:rsidRPr="00B75DDE" w:rsidRDefault="003B572B" w:rsidP="000431C3">
      <w:pPr>
        <w:spacing w:after="240"/>
        <w:jc w:val="both"/>
        <w:rPr>
          <w:bCs/>
          <w:sz w:val="24"/>
          <w:szCs w:val="24"/>
        </w:rPr>
      </w:pPr>
      <w:r w:rsidRPr="00B75DDE">
        <w:rPr>
          <w:bCs/>
          <w:sz w:val="24"/>
          <w:szCs w:val="24"/>
        </w:rPr>
        <w:t>Ihre Größe erlaubt es der Schule, in der Sekundarstufe II alle Kursarten im Fach Geschichte anzubieten</w:t>
      </w:r>
      <w:r w:rsidR="001162D2" w:rsidRPr="00B75DDE">
        <w:rPr>
          <w:bCs/>
          <w:sz w:val="24"/>
          <w:szCs w:val="24"/>
        </w:rPr>
        <w:t xml:space="preserve">. </w:t>
      </w:r>
    </w:p>
    <w:p w:rsidR="003B572B" w:rsidRPr="00B75DDE" w:rsidRDefault="003B572B" w:rsidP="000431C3">
      <w:pPr>
        <w:spacing w:after="240"/>
        <w:jc w:val="both"/>
        <w:rPr>
          <w:bCs/>
          <w:sz w:val="24"/>
          <w:szCs w:val="24"/>
        </w:rPr>
      </w:pPr>
      <w:r w:rsidRPr="00B75DDE">
        <w:rPr>
          <w:bCs/>
          <w:sz w:val="24"/>
          <w:szCs w:val="24"/>
        </w:rPr>
        <w:t>Die Fachkonferenz hat ein Lehrbuch für die Oberstufe eingeführt, das etwa gleichzeitig mit der Einführung des Zentralabiturs erschienen ist und in methodischer Hinsicht dessen Anforderungen entspricht, allerdings noch am Lehrplan von 1999 orientiert ist.</w:t>
      </w:r>
    </w:p>
    <w:p w:rsidR="001E7009" w:rsidRPr="00B75DDE" w:rsidRDefault="003B572B" w:rsidP="000431C3">
      <w:pPr>
        <w:spacing w:after="240"/>
        <w:jc w:val="both"/>
        <w:rPr>
          <w:bCs/>
          <w:sz w:val="24"/>
          <w:szCs w:val="24"/>
        </w:rPr>
      </w:pPr>
      <w:r w:rsidRPr="00B75DDE">
        <w:rPr>
          <w:bCs/>
          <w:sz w:val="24"/>
          <w:szCs w:val="24"/>
        </w:rPr>
        <w:t xml:space="preserve">Die </w:t>
      </w:r>
      <w:r w:rsidR="001E7009" w:rsidRPr="00B75DDE">
        <w:rPr>
          <w:bCs/>
          <w:sz w:val="24"/>
          <w:szCs w:val="24"/>
        </w:rPr>
        <w:t xml:space="preserve">Schule hat einen </w:t>
      </w:r>
      <w:proofErr w:type="spellStart"/>
      <w:r w:rsidR="001E7009" w:rsidRPr="00B75DDE">
        <w:rPr>
          <w:bCs/>
          <w:sz w:val="24"/>
          <w:szCs w:val="24"/>
        </w:rPr>
        <w:t>Fachraum</w:t>
      </w:r>
      <w:proofErr w:type="spellEnd"/>
      <w:r w:rsidR="001E7009" w:rsidRPr="00B75DDE">
        <w:rPr>
          <w:bCs/>
          <w:sz w:val="24"/>
          <w:szCs w:val="24"/>
        </w:rPr>
        <w:t xml:space="preserve"> für die</w:t>
      </w:r>
      <w:r w:rsidR="001162D2" w:rsidRPr="00B75DDE">
        <w:rPr>
          <w:bCs/>
          <w:sz w:val="24"/>
          <w:szCs w:val="24"/>
        </w:rPr>
        <w:t xml:space="preserve"> Gesellschaftswissenschaften (Geschichte, Erdkunde Sozialkunde</w:t>
      </w:r>
      <w:r w:rsidR="001E7009" w:rsidRPr="00B75DDE">
        <w:rPr>
          <w:bCs/>
          <w:sz w:val="24"/>
          <w:szCs w:val="24"/>
        </w:rPr>
        <w:t>, im Aufbau</w:t>
      </w:r>
      <w:r w:rsidR="001162D2" w:rsidRPr="00B75DDE">
        <w:rPr>
          <w:bCs/>
          <w:sz w:val="24"/>
          <w:szCs w:val="24"/>
        </w:rPr>
        <w:t>)</w:t>
      </w:r>
      <w:r w:rsidRPr="00B75DDE">
        <w:rPr>
          <w:bCs/>
          <w:sz w:val="24"/>
          <w:szCs w:val="24"/>
        </w:rPr>
        <w:t>, in dem außer einem Bestand an Fachliteratur, Nachschlagewerken und Quellensammlungen so</w:t>
      </w:r>
      <w:r w:rsidR="001E7009" w:rsidRPr="00B75DDE">
        <w:rPr>
          <w:bCs/>
          <w:sz w:val="24"/>
          <w:szCs w:val="24"/>
        </w:rPr>
        <w:t>wie einem Klassensatz A</w:t>
      </w:r>
      <w:r w:rsidRPr="00B75DDE">
        <w:rPr>
          <w:bCs/>
          <w:sz w:val="24"/>
          <w:szCs w:val="24"/>
        </w:rPr>
        <w:t>tlanten eine ausreichende Anzahl von neueren Ausgaben des Grundgesetzes und Foliensammlungen zugänglich sind; hier werden auch Materialien der Bundeszentrale für politische Bildung gesammelt. Zur A</w:t>
      </w:r>
      <w:r w:rsidR="001162D2" w:rsidRPr="00B75DDE">
        <w:rPr>
          <w:bCs/>
          <w:sz w:val="24"/>
          <w:szCs w:val="24"/>
        </w:rPr>
        <w:t xml:space="preserve">usstattung des Raumes gehört ein </w:t>
      </w:r>
      <w:proofErr w:type="spellStart"/>
      <w:r w:rsidR="001162D2" w:rsidRPr="00B75DDE">
        <w:rPr>
          <w:bCs/>
          <w:sz w:val="24"/>
          <w:szCs w:val="24"/>
        </w:rPr>
        <w:t>Smartboard</w:t>
      </w:r>
      <w:proofErr w:type="spellEnd"/>
      <w:r w:rsidRPr="00B75DDE">
        <w:rPr>
          <w:bCs/>
          <w:sz w:val="24"/>
          <w:szCs w:val="24"/>
        </w:rPr>
        <w:t xml:space="preserve">, außerdem ein </w:t>
      </w:r>
      <w:r w:rsidR="00892AC1" w:rsidRPr="00B75DDE">
        <w:rPr>
          <w:bCs/>
          <w:sz w:val="24"/>
          <w:szCs w:val="24"/>
        </w:rPr>
        <w:t>Tageslichtprojektor</w:t>
      </w:r>
    </w:p>
    <w:p w:rsidR="001E7009" w:rsidRPr="00B75DDE" w:rsidRDefault="001E7009" w:rsidP="000431C3">
      <w:pPr>
        <w:spacing w:after="240"/>
        <w:jc w:val="both"/>
        <w:rPr>
          <w:bCs/>
          <w:sz w:val="24"/>
          <w:szCs w:val="24"/>
        </w:rPr>
      </w:pPr>
    </w:p>
    <w:p w:rsidR="00FE04DD" w:rsidRPr="00B75DDE" w:rsidRDefault="00B75DDE" w:rsidP="00B75DDE">
      <w:pPr>
        <w:pStyle w:val="berschrift1"/>
        <w:numPr>
          <w:ilvl w:val="0"/>
          <w:numId w:val="5"/>
        </w:numPr>
        <w:rPr>
          <w:rFonts w:asciiTheme="minorHAnsi" w:hAnsiTheme="minorHAnsi" w:cs="Arial"/>
          <w:bCs/>
          <w:sz w:val="28"/>
          <w:szCs w:val="28"/>
        </w:rPr>
      </w:pPr>
      <w:r>
        <w:rPr>
          <w:rFonts w:asciiTheme="minorHAnsi" w:hAnsiTheme="minorHAnsi" w:cs="Arial"/>
          <w:bCs/>
          <w:sz w:val="28"/>
          <w:szCs w:val="28"/>
        </w:rPr>
        <w:lastRenderedPageBreak/>
        <w:t>Entscheidungen zum Unterricht</w:t>
      </w:r>
    </w:p>
    <w:p w:rsidR="000431C3" w:rsidRPr="00B75DDE" w:rsidRDefault="000431C3" w:rsidP="000431C3">
      <w:pPr>
        <w:pStyle w:val="Listenabsatz"/>
        <w:rPr>
          <w:rFonts w:cs="Arial"/>
          <w:sz w:val="24"/>
          <w:szCs w:val="24"/>
          <w:lang w:eastAsia="de-DE"/>
        </w:rPr>
      </w:pPr>
    </w:p>
    <w:p w:rsidR="00FE04DD" w:rsidRPr="00B75DDE" w:rsidRDefault="00FE04DD" w:rsidP="000431C3">
      <w:pPr>
        <w:pStyle w:val="berschrift2"/>
        <w:ind w:left="482" w:hanging="482"/>
        <w:jc w:val="both"/>
        <w:rPr>
          <w:rFonts w:asciiTheme="minorHAnsi" w:hAnsiTheme="minorHAnsi" w:cs="Arial"/>
          <w:bCs w:val="0"/>
          <w:color w:val="auto"/>
          <w:sz w:val="24"/>
          <w:szCs w:val="24"/>
        </w:rPr>
      </w:pPr>
      <w:bookmarkStart w:id="0" w:name="_Toc254589315"/>
      <w:r w:rsidRPr="00B75DDE">
        <w:rPr>
          <w:rFonts w:asciiTheme="minorHAnsi" w:hAnsiTheme="minorHAnsi" w:cs="Arial"/>
          <w:bCs w:val="0"/>
          <w:color w:val="auto"/>
          <w:sz w:val="24"/>
          <w:szCs w:val="24"/>
        </w:rPr>
        <w:t>2.1 Unterrichtsvorhaben</w:t>
      </w:r>
      <w:bookmarkEnd w:id="0"/>
    </w:p>
    <w:p w:rsidR="00FE04DD" w:rsidRPr="00B75DDE" w:rsidRDefault="00FE04DD" w:rsidP="000431C3">
      <w:pPr>
        <w:jc w:val="both"/>
        <w:rPr>
          <w:rFonts w:cs="Arial"/>
          <w:sz w:val="24"/>
          <w:szCs w:val="24"/>
        </w:rPr>
      </w:pPr>
    </w:p>
    <w:p w:rsidR="00FE04DD" w:rsidRPr="00B75DDE" w:rsidRDefault="00FE04DD" w:rsidP="000431C3">
      <w:pPr>
        <w:spacing w:after="240"/>
        <w:jc w:val="both"/>
        <w:rPr>
          <w:rFonts w:cs="Arial"/>
          <w:sz w:val="24"/>
          <w:szCs w:val="24"/>
        </w:rPr>
      </w:pPr>
      <w:r w:rsidRPr="00B75DDE">
        <w:rPr>
          <w:rFonts w:cs="Arial"/>
          <w:sz w:val="24"/>
          <w:szCs w:val="24"/>
        </w:rPr>
        <w:t>Die Darstellung der Unterrichtsvorhaben im schulinternen Lehrplan besitzt den Anspruch,</w:t>
      </w:r>
      <w:r w:rsidRPr="00192C01">
        <w:rPr>
          <w:rFonts w:cs="Arial"/>
          <w:sz w:val="24"/>
          <w:szCs w:val="24"/>
        </w:rPr>
        <w:t xml:space="preserve"> sämtliche</w:t>
      </w:r>
      <w:r w:rsidRPr="00B75DDE">
        <w:rPr>
          <w:rFonts w:cs="Arial"/>
          <w:sz w:val="24"/>
          <w:szCs w:val="24"/>
        </w:rPr>
        <w:t xml:space="preserve"> im Kernlehrplan angeführten Kompetenzen abzudecken. Dies entspricht der Verpflichtung jeder Lehrkraft,</w:t>
      </w:r>
      <w:r w:rsidRPr="00192C01">
        <w:rPr>
          <w:rFonts w:cs="Arial"/>
          <w:sz w:val="24"/>
          <w:szCs w:val="24"/>
        </w:rPr>
        <w:t xml:space="preserve"> alle</w:t>
      </w:r>
      <w:r w:rsidRPr="00B75DDE">
        <w:rPr>
          <w:rFonts w:cs="Arial"/>
          <w:sz w:val="24"/>
          <w:szCs w:val="24"/>
        </w:rPr>
        <w:t xml:space="preserve"> Kompetenzerwartungen des Kernlehrplans bei den Lernenden auszubilden und zu entwickeln.</w:t>
      </w:r>
    </w:p>
    <w:p w:rsidR="00FE04DD" w:rsidRPr="00B75DDE" w:rsidRDefault="00FE04DD" w:rsidP="000431C3">
      <w:pPr>
        <w:spacing w:after="240"/>
        <w:jc w:val="both"/>
        <w:rPr>
          <w:rFonts w:cs="Arial"/>
          <w:sz w:val="24"/>
          <w:szCs w:val="24"/>
        </w:rPr>
      </w:pPr>
      <w:r w:rsidRPr="00B75DDE">
        <w:rPr>
          <w:rFonts w:cs="Arial"/>
          <w:sz w:val="24"/>
          <w:szCs w:val="24"/>
        </w:rPr>
        <w:t>Die entsprechende Umsetzung erfolgt auf zwei Ebenen: der Übersichts- und der Konkretisierungsebene.</w:t>
      </w:r>
    </w:p>
    <w:p w:rsidR="00FE04DD" w:rsidRPr="00B75DDE" w:rsidRDefault="00FE04DD" w:rsidP="000431C3">
      <w:pPr>
        <w:spacing w:after="240"/>
        <w:jc w:val="both"/>
        <w:rPr>
          <w:rFonts w:cs="Arial"/>
          <w:sz w:val="24"/>
          <w:szCs w:val="24"/>
        </w:rPr>
      </w:pPr>
      <w:r w:rsidRPr="00B75DDE">
        <w:rPr>
          <w:rFonts w:cs="Arial"/>
          <w:sz w:val="24"/>
          <w:szCs w:val="24"/>
        </w:rPr>
        <w:t xml:space="preserve">Im „Übersichtsraster Unterrichtsvorhaben“ (Kapitel 2.1.1) wird die für alle Lehrerinnen und Lehrer gemäß Fachkonferenzbeschluss </w:t>
      </w:r>
      <w:r w:rsidRPr="00192C01">
        <w:rPr>
          <w:rFonts w:cs="Arial"/>
          <w:sz w:val="24"/>
          <w:szCs w:val="24"/>
        </w:rPr>
        <w:t>verbindliche</w:t>
      </w:r>
      <w:r w:rsidRPr="00B75DDE">
        <w:rPr>
          <w:rFonts w:cs="Arial"/>
          <w:sz w:val="24"/>
          <w:szCs w:val="24"/>
        </w:rPr>
        <w:t xml:space="preserve"> Verteilung der Unterrichtsvorhaben dargestellt. Das Übersichtsraster dient dazu, den Kolleginnen und Kollegen einen schnellen Überblick über die Zuordnung der Unterrichtsvorhaben zu den einzelnen Jahrgangsstufen sowie den im Kernlehrplan genannten Kompetenzen, Inhaltsfeldern und inhaltlichen Schwerpunkten zu verschaffen. Um Klarheit für die Lehrkräfte herzustellen und die Übersichtlichkeit zu gewährleisten, werden in der Kategorie „Kompetenzen“ an dieser Stelle nur die übergeordneten Kompetenzerwartungen ausgewiesen, während die konkretisierten Kompetenzerwartungen erst auf der Ebene konkretisierter Unterrichtsvorhaben Berücksichtigung finden. Der ausgewiesene Zeitbedarf versteht sich als grobe Orientierungsgröße, die nach Bedarf über- oder unterschritten werden kann. Um Spielraum für Vertiefungen, besondere Schülerinteressen, aktuelle Themen bzw. die Erfordernisse anderer besonderer Ereignisse (z.B. Praktika, Kursfahrten o.ä.) zu erhalten, wurden im Rahmen dieses schulinternen Lehrplans nur ca. 75 Prozent der Bruttounterrichtszeit verplant.</w:t>
      </w:r>
    </w:p>
    <w:p w:rsidR="00FE04DD" w:rsidRPr="00B75DDE" w:rsidRDefault="00FE04DD" w:rsidP="000431C3">
      <w:pPr>
        <w:spacing w:after="240"/>
        <w:jc w:val="both"/>
        <w:rPr>
          <w:rFonts w:ascii="Arial" w:hAnsi="Arial" w:cs="Arial"/>
          <w:i/>
          <w:sz w:val="24"/>
          <w:szCs w:val="24"/>
        </w:rPr>
        <w:sectPr w:rsidR="00FE04DD" w:rsidRPr="00B75DDE" w:rsidSect="00892AC1">
          <w:footerReference w:type="even" r:id="rId9"/>
          <w:footerReference w:type="default" r:id="rId10"/>
          <w:footerReference w:type="first" r:id="rId11"/>
          <w:pgSz w:w="16838" w:h="11904" w:orient="landscape" w:code="9"/>
          <w:pgMar w:top="1985" w:right="2552" w:bottom="1985" w:left="1985" w:header="709" w:footer="1985" w:gutter="0"/>
          <w:cols w:space="708"/>
          <w:titlePg/>
          <w:docGrid w:linePitch="299"/>
        </w:sectPr>
      </w:pPr>
      <w:r w:rsidRPr="00B75DDE">
        <w:rPr>
          <w:rFonts w:cs="Arial"/>
          <w:sz w:val="24"/>
          <w:szCs w:val="24"/>
        </w:rPr>
        <w:t xml:space="preserve">Während der Fachkonferenzbeschluss zum „Übersichtsraster Unterrichtsvorhaben“ zur Gewährleistung vergleichbarer Standards sowie zur Absicherung von Lerngruppenübertritten und Lehrkraftwechseln für alle Mitglieder der Fachkonferenz Bindekraft entfalten soll, besitzt die exemplarische Ausweisung „konkretisierter Unterrichtsvorhaben“ (Kapitel 2.1.2) </w:t>
      </w:r>
      <w:r w:rsidRPr="00192C01">
        <w:rPr>
          <w:rFonts w:cs="Arial"/>
          <w:sz w:val="24"/>
          <w:szCs w:val="24"/>
        </w:rPr>
        <w:lastRenderedPageBreak/>
        <w:t>empfehlenden</w:t>
      </w:r>
      <w:r w:rsidRPr="00B75DDE">
        <w:rPr>
          <w:rFonts w:cs="Arial"/>
          <w:sz w:val="24"/>
          <w:szCs w:val="24"/>
        </w:rPr>
        <w:t xml:space="preserve"> Charakter. Referendarinnen und Referendaren sowie neuen Kolleginnen und Kollegen dienen diese vor allem zur standardbezogenen Orientierung in der neuen Schule, aber auch zur Verdeutlichung von unterrichtsbezogenen fachgruppeninternen Absprachen zu didaktisch-methodischen Zugängen, fächerübergreifenden Kooperationen, Lernmitteln und </w:t>
      </w:r>
      <w:r w:rsidRPr="00B75DDE">
        <w:rPr>
          <w:rFonts w:cs="Arial"/>
          <w:sz w:val="24"/>
          <w:szCs w:val="24"/>
        </w:rPr>
        <w:noBreakHyphen/>
        <w:t>orten sowie vorgesehenen Leistungsüberprüfungen, die im Einzelnen auch den Kapiteln 2.2 bis 2.4 zu entnehmen sind. Abweichungen von den vorgeschlagenen Vorgehensweisen bezüglich der konkretisierten Unterrichtsvorhaben sind im Rahmen der pädagogischen Freiheit der Lehrkräfte jederzeit möglich. Sicherzustellen bleibt allerdings auch hier, dass im Rahmen der Umsetzung der Unterrichtsvorhaben insgesamt alle Sach- und Urteilskompetenzen des Kernlehrplans Berücksichtigung</w:t>
      </w:r>
      <w:r w:rsidR="008B1081">
        <w:rPr>
          <w:rFonts w:cs="Arial"/>
          <w:sz w:val="24"/>
          <w:szCs w:val="24"/>
        </w:rPr>
        <w:t xml:space="preserve"> </w:t>
      </w:r>
      <w:r w:rsidR="00F417D7">
        <w:rPr>
          <w:rFonts w:cs="Arial"/>
          <w:sz w:val="24"/>
          <w:szCs w:val="24"/>
        </w:rPr>
        <w:t xml:space="preserve"> </w:t>
      </w:r>
      <w:r w:rsidR="00F417D7">
        <w:rPr>
          <w:rFonts w:ascii="Arial" w:hAnsi="Arial" w:cs="Arial"/>
          <w:sz w:val="24"/>
          <w:szCs w:val="24"/>
        </w:rPr>
        <w:t xml:space="preserve"> finden.</w:t>
      </w:r>
    </w:p>
    <w:p w:rsidR="001E7009" w:rsidRPr="00B75DDE" w:rsidRDefault="00B75DDE" w:rsidP="00B75DDE">
      <w:pPr>
        <w:pStyle w:val="GeWiIFU1"/>
        <w:rPr>
          <w:sz w:val="28"/>
          <w:szCs w:val="28"/>
        </w:rPr>
      </w:pPr>
      <w:r w:rsidRPr="00B75DDE">
        <w:rPr>
          <w:sz w:val="28"/>
          <w:szCs w:val="28"/>
        </w:rPr>
        <w:lastRenderedPageBreak/>
        <w:t xml:space="preserve">2.1.1    </w:t>
      </w:r>
      <w:r w:rsidR="001E7009" w:rsidRPr="00B75DDE">
        <w:rPr>
          <w:sz w:val="28"/>
          <w:szCs w:val="28"/>
        </w:rPr>
        <w:t>Übersichtsraster Unterrichtsvorhaben</w:t>
      </w:r>
    </w:p>
    <w:p w:rsidR="001E7009" w:rsidRDefault="001E7009" w:rsidP="001E7009">
      <w:pPr>
        <w:pStyle w:val="GeWiIFU1"/>
      </w:pPr>
    </w:p>
    <w:p w:rsidR="001E7009" w:rsidRPr="00B75DDE" w:rsidRDefault="001E7009" w:rsidP="001E7009">
      <w:pPr>
        <w:pStyle w:val="GeWiIFU1"/>
        <w:rPr>
          <w:sz w:val="24"/>
          <w:szCs w:val="24"/>
        </w:rPr>
      </w:pPr>
      <w:r w:rsidRPr="00B75DDE">
        <w:rPr>
          <w:sz w:val="24"/>
          <w:szCs w:val="24"/>
        </w:rPr>
        <w:t>Arbeitsbasis:  Horizonte (Einführungsphase, Westermann Verlag, ISBN 978-3-14-111342-9)</w:t>
      </w:r>
    </w:p>
    <w:p w:rsidR="001E7009" w:rsidRDefault="001E7009" w:rsidP="001E7009">
      <w:pPr>
        <w:pStyle w:val="GeWiIFU2"/>
      </w:pPr>
    </w:p>
    <w:p w:rsidR="001E7009" w:rsidRDefault="001E7009" w:rsidP="001E7009">
      <w:pPr>
        <w:pStyle w:val="GeWiIFU2"/>
      </w:pPr>
    </w:p>
    <w:p w:rsidR="001E7009" w:rsidRDefault="001E7009" w:rsidP="001E7009">
      <w:pPr>
        <w:pStyle w:val="GeWiIFU2"/>
      </w:pPr>
    </w:p>
    <w:p w:rsidR="001E7009" w:rsidRDefault="001E7009" w:rsidP="001E7009">
      <w:pPr>
        <w:pStyle w:val="GeWiIFU2"/>
      </w:pPr>
    </w:p>
    <w:p w:rsidR="001E7009" w:rsidRDefault="001E7009" w:rsidP="001E7009">
      <w:pPr>
        <w:pStyle w:val="GeWiIFU2"/>
      </w:pPr>
    </w:p>
    <w:p w:rsidR="001E7009" w:rsidRPr="00561F9E" w:rsidRDefault="001E7009" w:rsidP="001E7009">
      <w:pPr>
        <w:pStyle w:val="GeWiIFU2"/>
      </w:pPr>
    </w:p>
    <w:p w:rsidR="001E7009" w:rsidRPr="00561F9E" w:rsidRDefault="001E7009" w:rsidP="001E7009">
      <w:pPr>
        <w:pStyle w:val="GeWiIFU2"/>
      </w:pPr>
      <w:r w:rsidRPr="00561F9E">
        <w:t>Konkretisierte Unterrichtsvorhaben für die Einführungsphase</w:t>
      </w:r>
    </w:p>
    <w:p w:rsidR="001E7009" w:rsidRPr="00561F9E" w:rsidRDefault="001E7009" w:rsidP="001E7009">
      <w:pPr>
        <w:pStyle w:val="GeWiIFText"/>
      </w:pPr>
    </w:p>
    <w:p w:rsidR="001E7009" w:rsidRPr="001F281F" w:rsidRDefault="001E7009" w:rsidP="001E7009">
      <w:pPr>
        <w:pStyle w:val="GeWiIFText"/>
        <w:rPr>
          <w:b/>
          <w:u w:val="single"/>
        </w:rPr>
      </w:pPr>
      <w:r w:rsidRPr="001F281F">
        <w:rPr>
          <w:b/>
          <w:u w:val="single"/>
        </w:rPr>
        <w:t>Unterrichtsvorhaben I:</w:t>
      </w:r>
    </w:p>
    <w:p w:rsidR="001E7009" w:rsidRPr="00561F9E" w:rsidRDefault="001E7009" w:rsidP="001E7009">
      <w:pPr>
        <w:pStyle w:val="GeWiIFText"/>
      </w:pPr>
    </w:p>
    <w:p w:rsidR="001E7009" w:rsidRPr="00E321B4" w:rsidRDefault="001E7009" w:rsidP="001E7009">
      <w:pPr>
        <w:pStyle w:val="GeWiIFText"/>
        <w:rPr>
          <w:b/>
        </w:rPr>
      </w:pPr>
      <w:r w:rsidRPr="00E321B4">
        <w:rPr>
          <w:b/>
        </w:rPr>
        <w:t>Erfahrungen mit Fremdsein in weltgeschichtlicher Perspek</w:t>
      </w:r>
      <w:r>
        <w:rPr>
          <w:b/>
        </w:rPr>
        <w:t>tive (Inhaltsfeld 1)</w:t>
      </w:r>
    </w:p>
    <w:p w:rsidR="001E7009" w:rsidRPr="00E321B4" w:rsidRDefault="001E7009" w:rsidP="001E7009">
      <w:pPr>
        <w:pStyle w:val="GeWiIFText"/>
        <w:rPr>
          <w:b/>
        </w:rPr>
      </w:pPr>
    </w:p>
    <w:p w:rsidR="001E7009" w:rsidRPr="00E321B4" w:rsidRDefault="001E7009" w:rsidP="001E7009">
      <w:pPr>
        <w:pStyle w:val="GeWiIFText"/>
        <w:rPr>
          <w:b/>
        </w:rPr>
      </w:pPr>
      <w:r>
        <w:rPr>
          <w:b/>
        </w:rPr>
        <w:t>Inhaltliche Schwerpunkte:</w:t>
      </w:r>
    </w:p>
    <w:p w:rsidR="001E7009" w:rsidRPr="00561F9E" w:rsidRDefault="001E7009" w:rsidP="001E7009">
      <w:pPr>
        <w:pStyle w:val="GeWiIFTexthE"/>
      </w:pPr>
      <w:r w:rsidRPr="00561F9E">
        <w:t>•</w:t>
      </w:r>
      <w:r w:rsidRPr="00561F9E">
        <w:tab/>
        <w:t>Die Darstellung der Germanen in römischer Perspektive</w:t>
      </w:r>
      <w:r>
        <w:t xml:space="preserve"> (10</w:t>
      </w:r>
      <w:r w:rsidRPr="001F281F">
        <w:rPr>
          <w:w w:val="50"/>
        </w:rPr>
        <w:t> </w:t>
      </w:r>
      <w:r>
        <w:t>–</w:t>
      </w:r>
      <w:r w:rsidRPr="001F281F">
        <w:rPr>
          <w:w w:val="50"/>
        </w:rPr>
        <w:t> </w:t>
      </w:r>
      <w:r>
        <w:t>12 Std.)</w:t>
      </w:r>
    </w:p>
    <w:p w:rsidR="001E7009" w:rsidRPr="00561F9E" w:rsidRDefault="001E7009" w:rsidP="001E7009">
      <w:pPr>
        <w:pStyle w:val="GeWiIFTexthE"/>
      </w:pPr>
      <w:r w:rsidRPr="00561F9E">
        <w:t>•</w:t>
      </w:r>
      <w:r w:rsidRPr="00561F9E">
        <w:tab/>
        <w:t>Mittelalterliche Weltbilder in Asien und Europa</w:t>
      </w:r>
    </w:p>
    <w:p w:rsidR="001E7009" w:rsidRPr="00561F9E" w:rsidRDefault="001E7009" w:rsidP="001E7009">
      <w:pPr>
        <w:pStyle w:val="GeWiIFTexthE"/>
      </w:pPr>
      <w:r w:rsidRPr="00561F9E">
        <w:t>•</w:t>
      </w:r>
      <w:r w:rsidRPr="00561F9E">
        <w:tab/>
        <w:t>Was Reisende erzählen – Selbst- und Fremdbild in der frühen Neuzeit</w:t>
      </w:r>
      <w:r>
        <w:t xml:space="preserve"> (zus. 8</w:t>
      </w:r>
      <w:r w:rsidRPr="001F281F">
        <w:rPr>
          <w:w w:val="50"/>
        </w:rPr>
        <w:t> </w:t>
      </w:r>
      <w:r>
        <w:t>–</w:t>
      </w:r>
      <w:r w:rsidRPr="001F281F">
        <w:rPr>
          <w:w w:val="50"/>
        </w:rPr>
        <w:t> </w:t>
      </w:r>
      <w:r>
        <w:t>10 Std.)</w:t>
      </w:r>
    </w:p>
    <w:p w:rsidR="001E7009" w:rsidRPr="00561F9E" w:rsidRDefault="001E7009" w:rsidP="001E7009">
      <w:pPr>
        <w:pStyle w:val="GeWiIFTexthE"/>
      </w:pPr>
      <w:r w:rsidRPr="00561F9E">
        <w:t>•</w:t>
      </w:r>
      <w:r w:rsidRPr="00561F9E">
        <w:tab/>
        <w:t>Fremdsein, Vielfalt und Integration – Migration am Beispiel</w:t>
      </w:r>
      <w:r>
        <w:t xml:space="preserve"> des Ruhrgebiets im 19. und 20. </w:t>
      </w:r>
      <w:r w:rsidRPr="00561F9E">
        <w:t>Jahrhundert</w:t>
      </w:r>
      <w:r>
        <w:t xml:space="preserve"> (8</w:t>
      </w:r>
      <w:r w:rsidRPr="001F281F">
        <w:rPr>
          <w:w w:val="50"/>
        </w:rPr>
        <w:t> </w:t>
      </w:r>
      <w:r>
        <w:t>–</w:t>
      </w:r>
      <w:r w:rsidRPr="001F281F">
        <w:rPr>
          <w:w w:val="50"/>
        </w:rPr>
        <w:t> </w:t>
      </w:r>
      <w:r>
        <w:t>10 Std.)</w:t>
      </w:r>
    </w:p>
    <w:p w:rsidR="001E7009" w:rsidRPr="00561F9E" w:rsidRDefault="001E7009" w:rsidP="001E7009">
      <w:pPr>
        <w:pStyle w:val="GeWiIFText"/>
      </w:pPr>
    </w:p>
    <w:p w:rsidR="001E7009" w:rsidRPr="00561F9E" w:rsidRDefault="001E7009" w:rsidP="001E7009">
      <w:pPr>
        <w:pStyle w:val="GeWiIFText"/>
      </w:pPr>
    </w:p>
    <w:p w:rsidR="001E7009" w:rsidRPr="00561F9E" w:rsidRDefault="001E7009" w:rsidP="001E7009">
      <w:pPr>
        <w:pStyle w:val="GeWiIFText"/>
      </w:pPr>
    </w:p>
    <w:p w:rsidR="001E7009" w:rsidRPr="00561F9E" w:rsidRDefault="001E7009" w:rsidP="001E7009">
      <w:pPr>
        <w:pStyle w:val="GeWiIFText"/>
      </w:pPr>
      <w:r w:rsidRPr="00E321B4">
        <w:rPr>
          <w:b/>
        </w:rPr>
        <w:t>Zeitbedarf</w:t>
      </w:r>
      <w:r w:rsidRPr="00561F9E">
        <w:t>: 26</w:t>
      </w:r>
      <w:r w:rsidRPr="00E321B4">
        <w:rPr>
          <w:w w:val="50"/>
        </w:rPr>
        <w:t> </w:t>
      </w:r>
      <w:r w:rsidRPr="00561F9E">
        <w:t>–</w:t>
      </w:r>
      <w:r w:rsidRPr="00E321B4">
        <w:rPr>
          <w:w w:val="50"/>
        </w:rPr>
        <w:t> </w:t>
      </w:r>
      <w:r>
        <w:t>32 Std.</w:t>
      </w:r>
    </w:p>
    <w:p w:rsidR="001E7009" w:rsidRDefault="001E7009" w:rsidP="001E7009">
      <w:pPr>
        <w:pStyle w:val="GeWiIFText"/>
      </w:pPr>
      <w:r w:rsidRPr="00561F9E">
        <w:t xml:space="preserve">Die Themen zur Rezeption der „Germanen“ in der Neuzeit und zu der Diskussion über die Menschenfresser dienen der Vertiefung und </w:t>
      </w:r>
      <w:r>
        <w:br/>
      </w:r>
      <w:r w:rsidRPr="00561F9E">
        <w:t>Differenzierung. Die übrigen genannten Themen decken alle vorgeschriebenen ko</w:t>
      </w:r>
      <w:r>
        <w:t>nkretisierten Sach- und Urteils</w:t>
      </w:r>
      <w:r w:rsidRPr="00561F9E">
        <w:t xml:space="preserve">kompetenzen für das </w:t>
      </w:r>
      <w:r>
        <w:br/>
      </w:r>
      <w:r w:rsidRPr="00561F9E">
        <w:t>Inhaltsfeld I und die weiteren übergeordneten Kompetenzen</w:t>
      </w:r>
      <w:r>
        <w:t xml:space="preserve"> ab.</w:t>
      </w: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892AC1" w:rsidRDefault="00892AC1" w:rsidP="00892AC1">
      <w:pPr>
        <w:pStyle w:val="GeWiIFU2"/>
      </w:pPr>
      <w:r w:rsidRPr="00561F9E">
        <w:lastRenderedPageBreak/>
        <w:t>Vorhabenbezogene Konkretisierung:</w:t>
      </w:r>
    </w:p>
    <w:p w:rsidR="00892AC1" w:rsidRPr="00621BF5" w:rsidRDefault="00892AC1" w:rsidP="00892AC1">
      <w:pPr>
        <w:pStyle w:val="GeWiIFText"/>
        <w:rPr>
          <w:sz w:val="10"/>
          <w:szCs w:val="10"/>
        </w:rPr>
      </w:pP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857"/>
        <w:gridCol w:w="4857"/>
        <w:gridCol w:w="4858"/>
      </w:tblGrid>
      <w:tr w:rsidR="00892AC1" w:rsidTr="00892AC1">
        <w:trPr>
          <w:tblHeader/>
        </w:trPr>
        <w:tc>
          <w:tcPr>
            <w:tcW w:w="4857"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Pr="007B47F6" w:rsidRDefault="00892AC1" w:rsidP="00867D93">
            <w:pPr>
              <w:pStyle w:val="GeWiIFTabelleKopf"/>
            </w:pPr>
            <w:r>
              <w:t>Unterrichtssequenzen</w:t>
            </w:r>
          </w:p>
        </w:tc>
        <w:tc>
          <w:tcPr>
            <w:tcW w:w="4857"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Default="00892AC1" w:rsidP="00867D93">
            <w:pPr>
              <w:pStyle w:val="GeWiIFTabelleKopf"/>
            </w:pPr>
            <w:r w:rsidRPr="007B47F6">
              <w:t>Zu entwickelnde Kompetenzen</w:t>
            </w:r>
          </w:p>
        </w:tc>
        <w:tc>
          <w:tcPr>
            <w:tcW w:w="4858"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Default="00892AC1" w:rsidP="00867D93">
            <w:pPr>
              <w:pStyle w:val="GeWiIFTabelleKopf"/>
            </w:pPr>
            <w:r w:rsidRPr="007B47F6">
              <w:t xml:space="preserve">Materialbasis in HORIZONTE SII </w:t>
            </w:r>
            <w:r>
              <w:br/>
            </w:r>
            <w:r w:rsidRPr="007B47F6">
              <w:t>Einführungsphase (978-3-14-111341-9)</w:t>
            </w:r>
          </w:p>
        </w:tc>
      </w:tr>
      <w:tr w:rsidR="00892AC1" w:rsidTr="00892AC1">
        <w:tc>
          <w:tcPr>
            <w:tcW w:w="4857" w:type="dxa"/>
            <w:shd w:val="clear" w:color="auto" w:fill="auto"/>
          </w:tcPr>
          <w:p w:rsidR="00892AC1" w:rsidRPr="00710454" w:rsidRDefault="00892AC1" w:rsidP="00867D93">
            <w:pPr>
              <w:pStyle w:val="GeWiIFTabellehE"/>
              <w:rPr>
                <w:b/>
              </w:rPr>
            </w:pPr>
            <w:r>
              <w:t>•</w:t>
            </w:r>
            <w:r>
              <w:tab/>
            </w:r>
            <w:r w:rsidRPr="00710454">
              <w:rPr>
                <w:b/>
              </w:rPr>
              <w:t>Die Darstellung der Germanen in römischer und deutscher Perspektive</w:t>
            </w:r>
          </w:p>
          <w:p w:rsidR="00892AC1" w:rsidRDefault="00892AC1" w:rsidP="00867D93">
            <w:pPr>
              <w:pStyle w:val="GeWiIFTabellehE"/>
            </w:pPr>
            <w:r>
              <w:tab/>
              <w:t>(Zeitbedarf: 10</w:t>
            </w:r>
            <w:r w:rsidRPr="00710454">
              <w:rPr>
                <w:w w:val="50"/>
              </w:rPr>
              <w:t> </w:t>
            </w:r>
            <w:r>
              <w:t>–</w:t>
            </w:r>
            <w:r w:rsidRPr="00710454">
              <w:rPr>
                <w:w w:val="50"/>
              </w:rPr>
              <w:t> </w:t>
            </w:r>
            <w:r>
              <w:t>12 Std.)</w:t>
            </w:r>
          </w:p>
          <w:p w:rsidR="00892AC1" w:rsidRDefault="00892AC1" w:rsidP="00867D93">
            <w:pPr>
              <w:pStyle w:val="GeWiIFTabellehE"/>
            </w:pPr>
          </w:p>
          <w:p w:rsidR="00892AC1" w:rsidRDefault="00892AC1" w:rsidP="00867D93">
            <w:pPr>
              <w:pStyle w:val="GeWiIFTabellehElE"/>
            </w:pPr>
            <w:r>
              <w:t>–</w:t>
            </w:r>
            <w:r>
              <w:tab/>
              <w:t xml:space="preserve">Was sagen die antiken Quellen über die Germanen aus? – Caesar und Tacitus </w:t>
            </w:r>
            <w:r>
              <w:br/>
              <w:t>über die Germanen</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Die Erfindung der Germanen? – Historische Forschung über die Germanen</w:t>
            </w:r>
          </w:p>
          <w:p w:rsidR="00892AC1" w:rsidRDefault="00892AC1" w:rsidP="00867D93">
            <w:pPr>
              <w:pStyle w:val="GeWiIFTabellehElE"/>
            </w:pPr>
            <w:r>
              <w:t>–</w:t>
            </w:r>
            <w:r>
              <w:tab/>
              <w:t>Der Germane ein Barbar? – Überprüfen historischer Vorstellungen</w:t>
            </w:r>
          </w:p>
          <w:p w:rsidR="00892AC1" w:rsidRDefault="00892AC1" w:rsidP="00867D93">
            <w:pPr>
              <w:pStyle w:val="GeWiIFTabellehE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hElE"/>
            </w:pPr>
            <w:r>
              <w:t>-</w:t>
            </w:r>
            <w:r>
              <w:tab/>
              <w:t>Sind wir Germanen? – Deutungen und Missbrauch des Germanenbildes in der Neuzeit (Vertiefung)</w:t>
            </w:r>
          </w:p>
          <w:p w:rsidR="00892AC1" w:rsidRDefault="00892AC1" w:rsidP="00867D93">
            <w:pPr>
              <w:pStyle w:val="GeWiIFText"/>
            </w:pPr>
          </w:p>
        </w:tc>
        <w:tc>
          <w:tcPr>
            <w:tcW w:w="4857" w:type="dxa"/>
            <w:shd w:val="clear" w:color="auto" w:fill="auto"/>
          </w:tcPr>
          <w:p w:rsidR="00892AC1" w:rsidRDefault="00892AC1" w:rsidP="00867D93">
            <w:pPr>
              <w:pStyle w:val="GeWiIFText"/>
            </w:pPr>
            <w:r>
              <w:t>Konkretisierte Sachkompetenz: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 xml:space="preserve">erklären den </w:t>
            </w:r>
            <w:proofErr w:type="spellStart"/>
            <w:r>
              <w:t>Konstruktcharakter</w:t>
            </w:r>
            <w:proofErr w:type="spellEnd"/>
            <w:r>
              <w:t xml:space="preserve"> von Bezeichnungen wie „der Germane“, „der </w:t>
            </w:r>
            <w:r>
              <w:br/>
              <w:t>Römer“ und „der Barbar“ und die damit einhergehende Zuschreibung normativer Art.</w:t>
            </w:r>
          </w:p>
          <w:p w:rsidR="00892AC1" w:rsidRDefault="00892AC1" w:rsidP="00867D93">
            <w:pPr>
              <w:pStyle w:val="GeWiIFText"/>
            </w:pPr>
          </w:p>
          <w:p w:rsidR="00892AC1" w:rsidRDefault="00892AC1" w:rsidP="00867D93">
            <w:pPr>
              <w:pStyle w:val="GeWiIFText"/>
            </w:pPr>
            <w:r>
              <w:t>Konkretisierte Urteilskompetenz: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beurteilen die Darstellung der Germanen in römischen Quellen im Hinblick auf immanente und offene Selbst- und Fremdbilder.</w:t>
            </w:r>
          </w:p>
          <w:p w:rsidR="00892AC1" w:rsidRDefault="00892AC1" w:rsidP="00867D93">
            <w:pPr>
              <w:pStyle w:val="GeWiIFText"/>
            </w:pPr>
          </w:p>
          <w:p w:rsidR="00892AC1" w:rsidRDefault="00892AC1" w:rsidP="00867D93">
            <w:pPr>
              <w:pStyle w:val="GeWiIFText"/>
            </w:pPr>
            <w:r>
              <w:t>Methodenkompetenz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treffen unter Anleitung methodische Entscheidungen für eine historische Unter</w:t>
            </w:r>
            <w:r>
              <w:softHyphen/>
              <w:t>suchung (MK1),</w:t>
            </w:r>
          </w:p>
          <w:p w:rsidR="00892AC1" w:rsidRDefault="00892AC1" w:rsidP="00867D93">
            <w:pPr>
              <w:pStyle w:val="GeWiIFTabellehE"/>
            </w:pPr>
            <w:r>
              <w:t>•</w:t>
            </w:r>
            <w:r>
              <w:tab/>
              <w:t>erläutern den Unterschied zwischen Quellen und Darstellungen, vergleichen Informationen aus ihnen miteinander und stellen Be</w:t>
            </w:r>
            <w:r>
              <w:softHyphen/>
              <w:t>züge zwischen ihnen her (MK3),</w:t>
            </w:r>
          </w:p>
          <w:p w:rsidR="00892AC1" w:rsidRDefault="00892AC1" w:rsidP="00867D93">
            <w:pPr>
              <w:pStyle w:val="GeWiIFTabellehE"/>
            </w:pPr>
            <w:r>
              <w:t>•</w:t>
            </w:r>
            <w:r>
              <w:tab/>
              <w:t>analysieren Fallbeispiele und nehmen Verallgemeinerungen vor (MK5),</w:t>
            </w:r>
          </w:p>
          <w:p w:rsidR="00892AC1" w:rsidRDefault="00892AC1" w:rsidP="00867D93">
            <w:pPr>
              <w:pStyle w:val="GeWiIFTabellehE"/>
            </w:pPr>
            <w:r>
              <w:t>•</w:t>
            </w:r>
            <w:r>
              <w:tab/>
              <w:t>wenden aufgabengeleitet, an wissenschaft</w:t>
            </w:r>
            <w:r>
              <w:softHyphen/>
              <w:t xml:space="preserve">lichen Standards orientiert, grundlegende Schritte der Interpretation von Textquellen </w:t>
            </w:r>
            <w:r>
              <w:lastRenderedPageBreak/>
              <w:t>(und der Analyse von und kritischer Aus</w:t>
            </w:r>
            <w:r>
              <w:softHyphen/>
              <w:t>einandersetzung mit historischen Darstellungen) fachgerecht an (MK6).</w:t>
            </w:r>
          </w:p>
          <w:p w:rsidR="00892AC1" w:rsidRDefault="00892AC1" w:rsidP="00867D93">
            <w:pPr>
              <w:pStyle w:val="GeWiIFText"/>
            </w:pPr>
            <w:r>
              <w:t>Handlungskompetenz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stellen innerhalb der Lerngruppe ihre Vorstellungen vom Verhältnis der eigenen Person und Gruppe zur historischen Welt und ihren Menschen dar (HK1),</w:t>
            </w:r>
          </w:p>
          <w:p w:rsidR="00892AC1" w:rsidRDefault="00892AC1" w:rsidP="00867D93">
            <w:pPr>
              <w:pStyle w:val="GeWiIFTabellehE"/>
            </w:pPr>
            <w:r>
              <w:t>•</w:t>
            </w:r>
            <w:r>
              <w:tab/>
              <w:t>entwickeln Ansätze für Handlungsoptionen für die Gegenwart unter Beachtung der Rolle von historischen Erfahrungen in gesellschaftlichen und politischen Entscheidungsprozessen (HK2),</w:t>
            </w:r>
          </w:p>
          <w:p w:rsidR="00892AC1" w:rsidRDefault="00892AC1" w:rsidP="00867D93">
            <w:pPr>
              <w:pStyle w:val="GeWiIFTabellehE"/>
            </w:pPr>
            <w:r>
              <w:t>•</w:t>
            </w:r>
            <w:r>
              <w:tab/>
              <w:t xml:space="preserve">beziehen angeleitet Position in Debatten um gegenwärtige Verantwortung für historische </w:t>
            </w:r>
            <w:r w:rsidRPr="00710454">
              <w:rPr>
                <w:spacing w:val="-4"/>
                <w:szCs w:val="22"/>
              </w:rPr>
              <w:t>Sachverhalte und deren Konsequenzen (HK3).</w:t>
            </w:r>
          </w:p>
        </w:tc>
        <w:tc>
          <w:tcPr>
            <w:tcW w:w="4858" w:type="dxa"/>
            <w:shd w:val="clear" w:color="auto" w:fill="auto"/>
          </w:tcPr>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abellehE"/>
            </w:pPr>
            <w:r>
              <w:t>–</w:t>
            </w:r>
            <w:r>
              <w:tab/>
              <w:t xml:space="preserve">Orientierung: Römisch-germanische </w:t>
            </w:r>
            <w:r>
              <w:br/>
              <w:t>Geschichte (S. 12</w:t>
            </w:r>
            <w:r w:rsidRPr="00710454">
              <w:rPr>
                <w:w w:val="50"/>
              </w:rPr>
              <w:t> </w:t>
            </w:r>
            <w:r>
              <w:t>–</w:t>
            </w:r>
            <w:r w:rsidRPr="00710454">
              <w:rPr>
                <w:w w:val="50"/>
              </w:rPr>
              <w:t> </w:t>
            </w:r>
            <w:r>
              <w:t>16)</w:t>
            </w:r>
          </w:p>
          <w:p w:rsidR="00892AC1" w:rsidRDefault="00892AC1" w:rsidP="00867D93">
            <w:pPr>
              <w:pStyle w:val="GeWiIFTabellehE"/>
            </w:pPr>
            <w:r>
              <w:t>–</w:t>
            </w:r>
            <w:r>
              <w:tab/>
              <w:t>Quellen von Caesar und Tacitus zu den Germanen (S. 17</w:t>
            </w:r>
            <w:r w:rsidRPr="00710454">
              <w:rPr>
                <w:w w:val="50"/>
              </w:rPr>
              <w:t> </w:t>
            </w:r>
            <w:r>
              <w:t>–</w:t>
            </w:r>
            <w:r w:rsidRPr="00710454">
              <w:rPr>
                <w:w w:val="50"/>
              </w:rPr>
              <w:t> </w:t>
            </w:r>
            <w:r>
              <w:t>19)</w:t>
            </w:r>
          </w:p>
          <w:p w:rsidR="00892AC1" w:rsidRDefault="00892AC1" w:rsidP="00867D93">
            <w:pPr>
              <w:pStyle w:val="GeWiIFTabellehE"/>
            </w:pPr>
          </w:p>
          <w:p w:rsidR="00892AC1" w:rsidRDefault="00892AC1" w:rsidP="00867D93">
            <w:pPr>
              <w:pStyle w:val="GeWiIFTabellehE"/>
            </w:pPr>
            <w:r>
              <w:t>–</w:t>
            </w:r>
            <w:r>
              <w:tab/>
              <w:t>Historische Forschungen über die Erfindung der „Germanen“ und die Vorstellung des Germanen als „Barbar“ (S. 20</w:t>
            </w:r>
            <w:r w:rsidRPr="00710454">
              <w:rPr>
                <w:w w:val="50"/>
              </w:rPr>
              <w:t> </w:t>
            </w:r>
            <w:r>
              <w:t>–</w:t>
            </w:r>
            <w:r w:rsidRPr="00710454">
              <w:rPr>
                <w:w w:val="50"/>
              </w:rPr>
              <w:t> </w:t>
            </w:r>
            <w:r>
              <w:t>23)</w:t>
            </w:r>
          </w:p>
          <w:p w:rsidR="00892AC1" w:rsidRDefault="00892AC1" w:rsidP="00867D93">
            <w:pPr>
              <w:pStyle w:val="GeWiIFTabellehE"/>
            </w:pPr>
            <w:r>
              <w:t>–</w:t>
            </w:r>
            <w:r>
              <w:tab/>
              <w:t xml:space="preserve">Archäologische Forschungen über die </w:t>
            </w:r>
            <w:r>
              <w:br/>
              <w:t>Germanen (S. 24)</w:t>
            </w:r>
          </w:p>
          <w:p w:rsidR="00892AC1" w:rsidRDefault="00892AC1" w:rsidP="00867D93">
            <w:pPr>
              <w:pStyle w:val="GeWiIFTabellehE"/>
            </w:pPr>
          </w:p>
          <w:p w:rsidR="00892AC1" w:rsidRDefault="00892AC1" w:rsidP="00867D93">
            <w:pPr>
              <w:pStyle w:val="GeWiIFTabellehE"/>
            </w:pPr>
            <w:r>
              <w:t>–</w:t>
            </w:r>
            <w:r>
              <w:tab/>
              <w:t>Training: Interpretation von schriftlichen Quellen – Ein Beispiel mit einem Lösungsvorschlag (S. 25</w:t>
            </w:r>
            <w:r w:rsidRPr="00710454">
              <w:rPr>
                <w:w w:val="50"/>
              </w:rPr>
              <w:t> </w:t>
            </w:r>
            <w:r>
              <w:t>–</w:t>
            </w:r>
            <w:r w:rsidRPr="00710454">
              <w:rPr>
                <w:w w:val="50"/>
              </w:rPr>
              <w:t> </w:t>
            </w:r>
            <w:r>
              <w:t>27)</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 xml:space="preserve">Die verhängnisvolle Geschichte der </w:t>
            </w:r>
            <w:r>
              <w:br/>
              <w:t>Germanenbilder im 19. und 20. Jahrhundert (S. 29</w:t>
            </w:r>
            <w:r w:rsidRPr="00710454">
              <w:rPr>
                <w:w w:val="50"/>
              </w:rPr>
              <w:t> </w:t>
            </w:r>
            <w:r>
              <w:t>–</w:t>
            </w:r>
            <w:r w:rsidRPr="00710454">
              <w:rPr>
                <w:w w:val="50"/>
              </w:rPr>
              <w:t> </w:t>
            </w:r>
            <w:r>
              <w:t>33)</w:t>
            </w: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tc>
      </w:tr>
      <w:tr w:rsidR="00892AC1" w:rsidTr="00892AC1">
        <w:tc>
          <w:tcPr>
            <w:tcW w:w="4857" w:type="dxa"/>
            <w:shd w:val="clear" w:color="auto" w:fill="auto"/>
          </w:tcPr>
          <w:p w:rsidR="00892AC1" w:rsidRPr="00710454" w:rsidRDefault="00892AC1" w:rsidP="00867D93">
            <w:pPr>
              <w:pStyle w:val="GeWiIFTabellehE"/>
              <w:rPr>
                <w:b/>
              </w:rPr>
            </w:pPr>
            <w:r>
              <w:lastRenderedPageBreak/>
              <w:t>•</w:t>
            </w:r>
            <w:r>
              <w:tab/>
            </w:r>
            <w:r w:rsidRPr="00710454">
              <w:rPr>
                <w:b/>
              </w:rPr>
              <w:t>Die Sicht auf sich selbst und auf andere in mittelalterlichen Weltbildern und frühneuzeitlichen Reiseberichten</w:t>
            </w:r>
          </w:p>
          <w:p w:rsidR="00892AC1" w:rsidRDefault="00892AC1" w:rsidP="00867D93">
            <w:pPr>
              <w:pStyle w:val="GeWiIFTabellehE"/>
            </w:pPr>
            <w:r>
              <w:tab/>
              <w:t>(Zeitbedarf: 8</w:t>
            </w:r>
            <w:r w:rsidRPr="00710454">
              <w:rPr>
                <w:w w:val="50"/>
              </w:rPr>
              <w:t> </w:t>
            </w:r>
            <w:r>
              <w:t>–</w:t>
            </w:r>
            <w:r w:rsidRPr="00710454">
              <w:rPr>
                <w:w w:val="50"/>
              </w:rPr>
              <w:t> </w:t>
            </w:r>
            <w:r>
              <w:t>10 Std.)</w:t>
            </w:r>
          </w:p>
          <w:p w:rsidR="00892AC1" w:rsidRDefault="00892AC1" w:rsidP="00867D93">
            <w:pPr>
              <w:pStyle w:val="GeWiIFTabellehE"/>
            </w:pPr>
          </w:p>
          <w:p w:rsidR="00892AC1" w:rsidRDefault="00892AC1" w:rsidP="00867D93">
            <w:pPr>
              <w:pStyle w:val="GeWiIFTabellehElE"/>
            </w:pPr>
            <w:r>
              <w:t>–</w:t>
            </w:r>
            <w:r>
              <w:tab/>
              <w:t xml:space="preserve">Mittelalterliche Vorstellungen von der </w:t>
            </w:r>
            <w:r>
              <w:br/>
              <w:t>Welt in Asien: Analyse der arabischen Weltkarte des al-</w:t>
            </w:r>
            <w:proofErr w:type="spellStart"/>
            <w:r>
              <w:t>Idrīsī</w:t>
            </w:r>
            <w:proofErr w:type="spellEnd"/>
          </w:p>
          <w:p w:rsidR="00892AC1" w:rsidRDefault="00892AC1" w:rsidP="00867D93">
            <w:pPr>
              <w:pStyle w:val="GeWiIFTabellehElE"/>
            </w:pPr>
            <w:r>
              <w:t>–</w:t>
            </w:r>
            <w:r>
              <w:tab/>
              <w:t xml:space="preserve">Mittelalterliche Vorstellungen von der Welt in Europa: Analyse der </w:t>
            </w:r>
            <w:proofErr w:type="spellStart"/>
            <w:r>
              <w:t>Ebstorfer</w:t>
            </w:r>
            <w:proofErr w:type="spellEnd"/>
            <w:r>
              <w:t xml:space="preserve"> Weltkarte</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lastRenderedPageBreak/>
              <w:t>–</w:t>
            </w:r>
            <w:r>
              <w:tab/>
              <w:t>Die Wahrnehmung des Fremden – Analyse der Aussagen Kolumbus‘ über die Einwohner der neuen Welt und der Inkas über die Europäer</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Achtung Menschenfresser! – Unter</w:t>
            </w:r>
            <w:r>
              <w:softHyphen/>
              <w:t xml:space="preserve">suchung des </w:t>
            </w:r>
            <w:proofErr w:type="spellStart"/>
            <w:r>
              <w:t>Kannibalenmotivs</w:t>
            </w:r>
            <w:proofErr w:type="spellEnd"/>
            <w:r>
              <w:t xml:space="preserve"> in Reiseberichten über Südamerika (Vertiefung)</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Wie lebten die Einwohner Südafrikas wirklich? – Analyse von Peter Kolbs Versuch der Korrektur der Darstellung der Einwohner in Südafrika</w:t>
            </w:r>
          </w:p>
        </w:tc>
        <w:tc>
          <w:tcPr>
            <w:tcW w:w="4857" w:type="dxa"/>
            <w:shd w:val="clear" w:color="auto" w:fill="auto"/>
          </w:tcPr>
          <w:p w:rsidR="00892AC1" w:rsidRDefault="00892AC1" w:rsidP="00867D93">
            <w:pPr>
              <w:pStyle w:val="GeWiIFText"/>
            </w:pPr>
            <w:r>
              <w:lastRenderedPageBreak/>
              <w:t>Konkretisierte Sachkompetenz: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erklären mittelalterliche Weltbilder und die jeweilige Sicht auf das Fremde anhand von Weltkarten (Asien und Europa),</w:t>
            </w:r>
          </w:p>
          <w:p w:rsidR="00892AC1" w:rsidRDefault="00892AC1" w:rsidP="00867D93">
            <w:pPr>
              <w:pStyle w:val="GeWiIFTabellehE"/>
            </w:pPr>
            <w:r>
              <w:t>•</w:t>
            </w:r>
            <w:r>
              <w:tab/>
              <w:t xml:space="preserve">analysieren multiperspektivisch die Wahrnehmung der Fremden und das jeweilige Selbstbild, wie sie sich in Quellen zu den </w:t>
            </w:r>
            <w:r>
              <w:br/>
              <w:t xml:space="preserve">europäischen Entdeckungen, Eroberungen oder Reisen in Afrika und Amerika in der </w:t>
            </w:r>
            <w:r>
              <w:br/>
              <w:t>frühen Neuzeit dokumentieren.</w:t>
            </w:r>
          </w:p>
          <w:p w:rsidR="00892AC1" w:rsidRDefault="00892AC1" w:rsidP="00867D93">
            <w:pPr>
              <w:pStyle w:val="GeWiIFTabellehE"/>
            </w:pPr>
          </w:p>
          <w:p w:rsidR="00892AC1" w:rsidRDefault="00892AC1" w:rsidP="00867D93">
            <w:pPr>
              <w:pStyle w:val="GeWiIFTabellehE"/>
            </w:pPr>
            <w:r>
              <w:lastRenderedPageBreak/>
              <w:t>Konkretisierte Urteilskompetenz:</w:t>
            </w:r>
          </w:p>
          <w:p w:rsidR="00892AC1" w:rsidRDefault="00892AC1" w:rsidP="00867D93">
            <w:pPr>
              <w:pStyle w:val="GeWiIFTabellehE"/>
            </w:pPr>
            <w:r>
              <w:t>Die Schülerinnen und Schüler …</w:t>
            </w:r>
          </w:p>
          <w:p w:rsidR="00892AC1" w:rsidRDefault="00892AC1" w:rsidP="00867D93">
            <w:pPr>
              <w:pStyle w:val="GeWiIFTabellehE"/>
            </w:pPr>
          </w:p>
          <w:p w:rsidR="00892AC1" w:rsidRDefault="00892AC1" w:rsidP="00867D93">
            <w:pPr>
              <w:pStyle w:val="GeWiIFTabellehE"/>
            </w:pPr>
            <w:r>
              <w:t>•</w:t>
            </w:r>
            <w:r>
              <w:tab/>
              <w:t>beurteilen den Einfluss wissenschaftlicher, technischer und geographischer Kenntnisse auf das Weltbild früher und heute,</w:t>
            </w:r>
          </w:p>
          <w:p w:rsidR="00892AC1" w:rsidRDefault="00892AC1" w:rsidP="00867D93">
            <w:pPr>
              <w:pStyle w:val="GeWiIFTabellehE"/>
            </w:pPr>
            <w:r>
              <w:t>•</w:t>
            </w:r>
            <w:r>
              <w:tab/>
              <w:t>erörtern beispielhaft Erkenntniswert und Funktion europazentrischer Weltbilder in der Neuzeit.</w:t>
            </w:r>
          </w:p>
          <w:p w:rsidR="00892AC1" w:rsidRDefault="00892AC1" w:rsidP="00867D93">
            <w:pPr>
              <w:pStyle w:val="GeWiIFText"/>
            </w:pPr>
          </w:p>
          <w:p w:rsidR="00892AC1" w:rsidRDefault="00892AC1" w:rsidP="00867D93">
            <w:pPr>
              <w:pStyle w:val="GeWiIFText"/>
            </w:pPr>
            <w:r>
              <w:t>Methodenkompetenz: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recherchieren fachgerecht innerhalb und außerhalb der Schule in relevanten Medien und beschaffen zielgerichtet Informationen zu einfachen Problemstellungen (MK2),</w:t>
            </w:r>
          </w:p>
          <w:p w:rsidR="00892AC1" w:rsidRDefault="00892AC1" w:rsidP="00867D93">
            <w:pPr>
              <w:pStyle w:val="GeWiIFTabellehE"/>
            </w:pPr>
            <w:r>
              <w:t>•</w:t>
            </w:r>
            <w:r>
              <w:tab/>
            </w:r>
            <w:r w:rsidRPr="00710454">
              <w:rPr>
                <w:spacing w:val="-2"/>
                <w:szCs w:val="22"/>
              </w:rPr>
              <w:t xml:space="preserve">identifizieren </w:t>
            </w:r>
            <w:proofErr w:type="spellStart"/>
            <w:r w:rsidRPr="00710454">
              <w:rPr>
                <w:spacing w:val="-2"/>
                <w:szCs w:val="22"/>
              </w:rPr>
              <w:t>Verstehensprobleme</w:t>
            </w:r>
            <w:proofErr w:type="spellEnd"/>
            <w:r w:rsidRPr="00710454">
              <w:rPr>
                <w:spacing w:val="-2"/>
                <w:szCs w:val="22"/>
              </w:rPr>
              <w:t xml:space="preserve"> und führen die notwendigen Klärungen herbei (MK4),</w:t>
            </w:r>
          </w:p>
          <w:p w:rsidR="00892AC1" w:rsidRDefault="00892AC1" w:rsidP="00867D93">
            <w:pPr>
              <w:pStyle w:val="GeWiIFTabellehE"/>
            </w:pPr>
            <w:r>
              <w:t>•</w:t>
            </w:r>
            <w:r>
              <w:tab/>
              <w:t>analysieren Fallbeispiele und nehmen Verallgemeinerungen vor (MK5),</w:t>
            </w:r>
          </w:p>
          <w:p w:rsidR="00892AC1" w:rsidRDefault="00892AC1" w:rsidP="00867D93">
            <w:pPr>
              <w:pStyle w:val="GeWiIFTabellehE"/>
            </w:pPr>
            <w:r>
              <w:t>•</w:t>
            </w:r>
            <w:r>
              <w:tab/>
              <w:t>wenden aufgabengeleitet, an wissenschaft</w:t>
            </w:r>
            <w:r>
              <w:softHyphen/>
              <w:t>lichen Standards orientiert, grundlegende Schritte der Interpretation von historischen Karten und Textquellen (und der Analyse von und kritischer Auseinandersetzung mit historischen Darstellungen) fachgerecht an (MK6),</w:t>
            </w:r>
          </w:p>
          <w:p w:rsidR="00892AC1" w:rsidRDefault="00892AC1" w:rsidP="00867D93">
            <w:pPr>
              <w:pStyle w:val="GeWiIFTabellehE"/>
            </w:pPr>
            <w:r>
              <w:t>•</w:t>
            </w:r>
            <w:r>
              <w:tab/>
              <w:t xml:space="preserve">interpretieren und analysieren sachgerecht unter Anleitung auch nichtsprachliche Quellen (und Darstellungen) wie Karten, Grafiken, Schaubilder (und) Bilder, </w:t>
            </w:r>
            <w:r>
              <w:lastRenderedPageBreak/>
              <w:t>(Karikaturen und Filme) (MK7).</w:t>
            </w:r>
          </w:p>
          <w:p w:rsidR="00892AC1" w:rsidRDefault="00892AC1" w:rsidP="00867D93">
            <w:pPr>
              <w:pStyle w:val="GeWiIFText"/>
            </w:pPr>
          </w:p>
          <w:p w:rsidR="00892AC1" w:rsidRDefault="00892AC1" w:rsidP="00867D93">
            <w:pPr>
              <w:pStyle w:val="GeWiIFText"/>
            </w:pPr>
            <w:r>
              <w:t>Handlungskompetenz:</w:t>
            </w:r>
          </w:p>
          <w:p w:rsidR="00892AC1" w:rsidRDefault="00892AC1" w:rsidP="00867D93">
            <w:pPr>
              <w:pStyle w:val="GeWiIFText"/>
            </w:pPr>
            <w:r>
              <w:t>Die Schülerinnen und Schüler …</w:t>
            </w:r>
          </w:p>
          <w:p w:rsidR="00892AC1" w:rsidRDefault="00892AC1" w:rsidP="00867D93">
            <w:pPr>
              <w:pStyle w:val="GeWiIFText"/>
            </w:pPr>
          </w:p>
          <w:p w:rsidR="00892AC1" w:rsidRDefault="00892AC1" w:rsidP="00867D93">
            <w:pPr>
              <w:pStyle w:val="GeWiIFTabellehE"/>
            </w:pPr>
            <w:r>
              <w:t>•</w:t>
            </w:r>
            <w:r>
              <w:tab/>
              <w:t>stellen innerhalb der Lerngruppe ihre Vorstellungen vom Verhältnis der eigenen Person und Gruppe zur historischen Welt und ihren Menschen dar (HK1).</w:t>
            </w:r>
          </w:p>
        </w:tc>
        <w:tc>
          <w:tcPr>
            <w:tcW w:w="4858" w:type="dxa"/>
            <w:shd w:val="clear" w:color="auto" w:fill="auto"/>
          </w:tcPr>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abellehE"/>
            </w:pPr>
            <w:r>
              <w:t>–</w:t>
            </w:r>
            <w:r>
              <w:tab/>
              <w:t>Orientierung: Mittelalterliche Weltkarten in Europa und Asien (S. 36</w:t>
            </w:r>
            <w:r w:rsidRPr="00710454">
              <w:rPr>
                <w:w w:val="50"/>
              </w:rPr>
              <w:t> </w:t>
            </w:r>
            <w:r>
              <w:t>–</w:t>
            </w:r>
            <w:r w:rsidRPr="00710454">
              <w:rPr>
                <w:w w:val="50"/>
              </w:rPr>
              <w:t> </w:t>
            </w:r>
            <w:r>
              <w:t>37)</w:t>
            </w:r>
          </w:p>
          <w:p w:rsidR="00892AC1" w:rsidRDefault="00892AC1" w:rsidP="00867D93">
            <w:pPr>
              <w:pStyle w:val="GeWiIFTabellehE"/>
            </w:pPr>
            <w:r>
              <w:t>–</w:t>
            </w:r>
            <w:r>
              <w:tab/>
              <w:t>Die Weltkarte des al-</w:t>
            </w:r>
            <w:proofErr w:type="spellStart"/>
            <w:r>
              <w:t>Idrīsī</w:t>
            </w:r>
            <w:proofErr w:type="spellEnd"/>
            <w:r>
              <w:t xml:space="preserve"> und die </w:t>
            </w:r>
            <w:proofErr w:type="spellStart"/>
            <w:r>
              <w:t>Ebstorfer</w:t>
            </w:r>
            <w:proofErr w:type="spellEnd"/>
            <w:r>
              <w:t xml:space="preserve"> Weltkarte (S. 38</w:t>
            </w:r>
            <w:r w:rsidRPr="00710454">
              <w:rPr>
                <w:w w:val="50"/>
              </w:rPr>
              <w:t> </w:t>
            </w:r>
            <w:r>
              <w:t>–</w:t>
            </w:r>
            <w:r w:rsidRPr="00710454">
              <w:rPr>
                <w:w w:val="50"/>
              </w:rPr>
              <w:t> </w:t>
            </w:r>
            <w:r>
              <w:t>41)</w:t>
            </w:r>
          </w:p>
          <w:p w:rsidR="00892AC1" w:rsidRDefault="00892AC1" w:rsidP="00867D93">
            <w:pPr>
              <w:pStyle w:val="GeWiIFTabellehE"/>
            </w:pPr>
          </w:p>
          <w:p w:rsidR="00892AC1" w:rsidRDefault="00892AC1" w:rsidP="00867D93">
            <w:pPr>
              <w:pStyle w:val="GeWiIFTabellehE"/>
            </w:pPr>
            <w:r>
              <w:t>–</w:t>
            </w:r>
            <w:r>
              <w:tab/>
              <w:t xml:space="preserve">Training: Interpretation von historischen </w:t>
            </w:r>
            <w:r>
              <w:br/>
              <w:t>Karten – Ein Beispiel mit einem Lösungs</w:t>
            </w:r>
            <w:r>
              <w:softHyphen/>
              <w:t>vorschlag (S. 42</w:t>
            </w:r>
            <w:r w:rsidRPr="00710454">
              <w:rPr>
                <w:w w:val="50"/>
              </w:rPr>
              <w:t> </w:t>
            </w:r>
            <w:r>
              <w:t>–</w:t>
            </w:r>
            <w:r w:rsidRPr="00710454">
              <w:rPr>
                <w:w w:val="50"/>
              </w:rPr>
              <w:t> </w:t>
            </w:r>
            <w:r>
              <w:t>45)</w:t>
            </w:r>
          </w:p>
          <w:p w:rsidR="00892AC1" w:rsidRDefault="00892AC1" w:rsidP="00867D93">
            <w:pPr>
              <w:pStyle w:val="GeWiIFTabellehE"/>
            </w:pPr>
          </w:p>
          <w:p w:rsidR="00892AC1" w:rsidRDefault="00892AC1" w:rsidP="00867D93">
            <w:pPr>
              <w:pStyle w:val="GeWiIFTabellehE"/>
            </w:pPr>
            <w:r>
              <w:lastRenderedPageBreak/>
              <w:t>–</w:t>
            </w:r>
            <w:r>
              <w:tab/>
              <w:t>Orientierung: Reiseberichte – Selbst- und Fremdbilder in der Frühen Neuzeit</w:t>
            </w:r>
          </w:p>
          <w:p w:rsidR="00892AC1" w:rsidRDefault="00892AC1" w:rsidP="00867D93">
            <w:pPr>
              <w:pStyle w:val="GeWiIFTabellehE"/>
            </w:pPr>
            <w:r>
              <w:t>–</w:t>
            </w:r>
            <w:r>
              <w:tab/>
              <w:t>Quellen und Darstellung über Kolumbus</w:t>
            </w:r>
            <w:r w:rsidRPr="00710454">
              <w:rPr>
                <w:rFonts w:cs="Arial"/>
              </w:rPr>
              <w:t>’</w:t>
            </w:r>
            <w:r>
              <w:t xml:space="preserve"> Wahrnehmung der Einwohner Amerikas und ihre Wahrnehmung der Europäer (S. 49</w:t>
            </w:r>
            <w:r w:rsidRPr="00710454">
              <w:rPr>
                <w:w w:val="50"/>
              </w:rPr>
              <w:t> </w:t>
            </w:r>
            <w:r>
              <w:t>–</w:t>
            </w:r>
            <w:r w:rsidRPr="00710454">
              <w:rPr>
                <w:w w:val="50"/>
              </w:rPr>
              <w:t> </w:t>
            </w:r>
            <w:r>
              <w:t>51)</w:t>
            </w:r>
          </w:p>
          <w:p w:rsidR="00892AC1" w:rsidRDefault="00892AC1" w:rsidP="00867D93">
            <w:pPr>
              <w:pStyle w:val="GeWiIFText"/>
            </w:pPr>
          </w:p>
          <w:p w:rsidR="00892AC1" w:rsidRDefault="00892AC1" w:rsidP="00867D93">
            <w:pPr>
              <w:pStyle w:val="GeWiIFText"/>
            </w:pPr>
          </w:p>
          <w:p w:rsidR="00892AC1" w:rsidRDefault="00892AC1" w:rsidP="00867D93">
            <w:pPr>
              <w:pStyle w:val="GeWiIFTabellehE"/>
            </w:pPr>
            <w:r>
              <w:t>–</w:t>
            </w:r>
            <w:r>
              <w:tab/>
              <w:t>Darstellung und Bildquelle über Kannibalen in Südamerika (S. 52</w:t>
            </w:r>
            <w:r w:rsidRPr="00710454">
              <w:rPr>
                <w:w w:val="50"/>
              </w:rPr>
              <w:t> </w:t>
            </w:r>
            <w:r>
              <w:t>–</w:t>
            </w:r>
            <w:r w:rsidRPr="00710454">
              <w:rPr>
                <w:w w:val="50"/>
              </w:rPr>
              <w:t> </w:t>
            </w:r>
            <w:r>
              <w:t>53)</w:t>
            </w:r>
          </w:p>
          <w:p w:rsidR="00892AC1" w:rsidRDefault="00892AC1" w:rsidP="00867D93">
            <w:pPr>
              <w:pStyle w:val="GeWiIFText"/>
            </w:pPr>
          </w:p>
          <w:p w:rsidR="00892AC1" w:rsidRDefault="00892AC1" w:rsidP="00867D93">
            <w:pPr>
              <w:pStyle w:val="GeWiIFText"/>
            </w:pPr>
          </w:p>
          <w:p w:rsidR="00892AC1" w:rsidRDefault="00892AC1" w:rsidP="00867D93">
            <w:pPr>
              <w:pStyle w:val="GeWiIFText"/>
            </w:pPr>
          </w:p>
          <w:p w:rsidR="00892AC1" w:rsidRDefault="00892AC1" w:rsidP="00867D93">
            <w:pPr>
              <w:pStyle w:val="GeWiIFTabellehE"/>
            </w:pPr>
            <w:r>
              <w:t>–</w:t>
            </w:r>
            <w:r>
              <w:tab/>
              <w:t>Peter Kolb über die Einwohner in Südafrika (S. 54</w:t>
            </w:r>
            <w:r w:rsidRPr="00710454">
              <w:rPr>
                <w:w w:val="50"/>
              </w:rPr>
              <w:t> </w:t>
            </w:r>
            <w:r>
              <w:t>–</w:t>
            </w:r>
            <w:r w:rsidRPr="00710454">
              <w:rPr>
                <w:w w:val="50"/>
              </w:rPr>
              <w:t> </w:t>
            </w:r>
            <w:r>
              <w:t>55)</w:t>
            </w:r>
          </w:p>
        </w:tc>
      </w:tr>
      <w:tr w:rsidR="00892AC1" w:rsidTr="00892AC1">
        <w:tc>
          <w:tcPr>
            <w:tcW w:w="4857" w:type="dxa"/>
            <w:shd w:val="clear" w:color="auto" w:fill="auto"/>
          </w:tcPr>
          <w:p w:rsidR="00892AC1" w:rsidRPr="00710454" w:rsidRDefault="00892AC1" w:rsidP="00867D93">
            <w:pPr>
              <w:pStyle w:val="GeWiIFTabellehE"/>
              <w:rPr>
                <w:b/>
              </w:rPr>
            </w:pPr>
            <w:r>
              <w:lastRenderedPageBreak/>
              <w:t>•</w:t>
            </w:r>
            <w:r>
              <w:tab/>
            </w:r>
            <w:r w:rsidRPr="00710454">
              <w:rPr>
                <w:b/>
              </w:rPr>
              <w:t xml:space="preserve">Fremdsein, Vielfalt und Integration – </w:t>
            </w:r>
            <w:r w:rsidRPr="00710454">
              <w:rPr>
                <w:b/>
              </w:rPr>
              <w:br/>
              <w:t xml:space="preserve">Migration am Beispiel des Ruhrgebiets im 19. und 20. Jahrhundert </w:t>
            </w:r>
          </w:p>
          <w:p w:rsidR="00892AC1" w:rsidRDefault="00892AC1" w:rsidP="00867D93">
            <w:pPr>
              <w:pStyle w:val="GeWiIFTabellehE"/>
            </w:pPr>
            <w:r>
              <w:tab/>
              <w:t>(Zeitbedarf: 8</w:t>
            </w:r>
            <w:r w:rsidRPr="00710454">
              <w:rPr>
                <w:w w:val="50"/>
              </w:rPr>
              <w:t> </w:t>
            </w:r>
            <w:r>
              <w:t>–</w:t>
            </w:r>
            <w:r w:rsidRPr="00710454">
              <w:rPr>
                <w:w w:val="50"/>
              </w:rPr>
              <w:t> </w:t>
            </w:r>
            <w:r>
              <w:t>10 Std.)</w:t>
            </w:r>
          </w:p>
          <w:p w:rsidR="00892AC1" w:rsidRDefault="00892AC1" w:rsidP="00867D93">
            <w:pPr>
              <w:pStyle w:val="GeWiIFTabelle"/>
            </w:pPr>
          </w:p>
          <w:p w:rsidR="00892AC1" w:rsidRDefault="00892AC1" w:rsidP="00867D93">
            <w:pPr>
              <w:pStyle w:val="GeWiIFTabellehElE"/>
            </w:pPr>
            <w:r>
              <w:t>–</w:t>
            </w:r>
            <w:r>
              <w:tab/>
              <w:t xml:space="preserve">„Kommt ins Ruhrgebiet!“ – Die Gründe der Anwerbung der „Ruhrpolen“ beurteilen </w:t>
            </w:r>
          </w:p>
          <w:p w:rsidR="00892AC1" w:rsidRDefault="00892AC1" w:rsidP="00867D93">
            <w:pPr>
              <w:pStyle w:val="GeWiIFTabellehElE"/>
            </w:pPr>
            <w:r>
              <w:t>–</w:t>
            </w:r>
            <w:r>
              <w:tab/>
              <w:t xml:space="preserve">„Germanisierung!“ Werden aus Polen Deutsche? – Eine Integrationspolitik </w:t>
            </w:r>
            <w:r>
              <w:br/>
              <w:t>bewerten</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 xml:space="preserve">Wie erlebten die ersten Gastarbeiter die Bundesrepublik? – Zeitzeugenberichten untersuchen </w:t>
            </w:r>
          </w:p>
          <w:p w:rsidR="00892AC1" w:rsidRDefault="00892AC1" w:rsidP="00867D93">
            <w:pPr>
              <w:pStyle w:val="GeWiIFTabellehElE"/>
            </w:pPr>
            <w:r>
              <w:t>–</w:t>
            </w:r>
            <w:r>
              <w:tab/>
              <w:t>Welches Bild vermittelten türkische Behörden von Deutschland? – Ein amtliches Informationsblatt analysieren und bewerten</w:t>
            </w:r>
          </w:p>
          <w:p w:rsidR="00892AC1" w:rsidRDefault="00892AC1" w:rsidP="00867D93">
            <w:pPr>
              <w:pStyle w:val="GeWiIFTabellehElE"/>
            </w:pPr>
            <w:r>
              <w:t>–</w:t>
            </w:r>
            <w:r>
              <w:tab/>
              <w:t xml:space="preserve">Kann ich so bleiben, wie ich bin? – Veränderungen im Zusammenleben zwischen Gastarbeitern und Deutschen </w:t>
            </w:r>
            <w:r>
              <w:lastRenderedPageBreak/>
              <w:t>beurteilen</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Migration im Museum? – Internetauftritte analysieren</w:t>
            </w:r>
          </w:p>
        </w:tc>
        <w:tc>
          <w:tcPr>
            <w:tcW w:w="4857" w:type="dxa"/>
            <w:shd w:val="clear" w:color="auto" w:fill="auto"/>
          </w:tcPr>
          <w:p w:rsidR="00892AC1" w:rsidRDefault="00892AC1" w:rsidP="00867D93">
            <w:pPr>
              <w:pStyle w:val="GeWiIFTabelle"/>
            </w:pPr>
            <w:r>
              <w:lastRenderedPageBreak/>
              <w:t>Konkretisierte Sachkompetenz:</w:t>
            </w:r>
          </w:p>
          <w:p w:rsidR="00892AC1" w:rsidRDefault="00892AC1" w:rsidP="00867D93">
            <w:pPr>
              <w:pStyle w:val="GeWiIFTabelle"/>
            </w:pPr>
            <w:r>
              <w:t>Die Schülerinnen und Schüler …</w:t>
            </w:r>
          </w:p>
          <w:p w:rsidR="00892AC1" w:rsidRDefault="00892AC1" w:rsidP="00867D93">
            <w:pPr>
              <w:pStyle w:val="GeWiIFTabelle"/>
            </w:pPr>
          </w:p>
          <w:p w:rsidR="00892AC1" w:rsidRDefault="00892AC1" w:rsidP="00867D93">
            <w:pPr>
              <w:pStyle w:val="GeWiIFTabellehE"/>
            </w:pPr>
            <w:r>
              <w:t>•</w:t>
            </w:r>
            <w:r>
              <w:tab/>
              <w:t>stellen an ausgewählten Beispielen die Loslösung der von Arbeitsmigration Betroffenen von ihren traditionellen Beziehungen und die vielfältige Verortung in ihre neue Arbeits- und Lebenswelt dar.</w:t>
            </w:r>
          </w:p>
          <w:p w:rsidR="00892AC1" w:rsidRDefault="00892AC1" w:rsidP="00867D93">
            <w:pPr>
              <w:pStyle w:val="GeWiIFTabelle"/>
            </w:pPr>
          </w:p>
          <w:p w:rsidR="00892AC1" w:rsidRDefault="00892AC1" w:rsidP="00867D93">
            <w:pPr>
              <w:pStyle w:val="GeWiIFTabelle"/>
            </w:pPr>
            <w:r>
              <w:t>Konkretisierte Urteilskompetenz:</w:t>
            </w:r>
          </w:p>
          <w:p w:rsidR="00892AC1" w:rsidRDefault="00892AC1" w:rsidP="00867D93">
            <w:pPr>
              <w:pStyle w:val="GeWiIFTabelle"/>
            </w:pPr>
            <w:r>
              <w:t>Die Schülerinnen und Schüler …</w:t>
            </w:r>
          </w:p>
          <w:p w:rsidR="00892AC1" w:rsidRDefault="00892AC1" w:rsidP="00867D93">
            <w:pPr>
              <w:pStyle w:val="GeWiIFTabelle"/>
            </w:pPr>
          </w:p>
          <w:p w:rsidR="00892AC1" w:rsidRDefault="00892AC1" w:rsidP="00867D93">
            <w:pPr>
              <w:pStyle w:val="GeWiIFTabellehE"/>
            </w:pPr>
            <w:r>
              <w:t>•</w:t>
            </w:r>
            <w:r>
              <w:tab/>
              <w:t>erörtern kritisch und vor dem Hintergrund differenzierter Kenntnisse die in Urteilen über Menschen mit persönlicher oder familiärer Zuwanderungsgeschichte enthaltenen Prämissen.</w:t>
            </w:r>
          </w:p>
          <w:p w:rsidR="00892AC1" w:rsidRDefault="00892AC1" w:rsidP="00867D93">
            <w:pPr>
              <w:pStyle w:val="GeWiIFTabelle"/>
            </w:pPr>
          </w:p>
          <w:p w:rsidR="00892AC1" w:rsidRDefault="00892AC1" w:rsidP="00867D93">
            <w:pPr>
              <w:pStyle w:val="GeWiIFTabelle"/>
            </w:pPr>
            <w:r>
              <w:t>Methodenkompetenz:</w:t>
            </w:r>
          </w:p>
          <w:p w:rsidR="00892AC1" w:rsidRDefault="00892AC1" w:rsidP="00867D93">
            <w:pPr>
              <w:pStyle w:val="GeWiIFTabelle"/>
            </w:pPr>
            <w:r>
              <w:t>Die Schülerinnen und Schüler …</w:t>
            </w:r>
          </w:p>
          <w:p w:rsidR="00892AC1" w:rsidRDefault="00892AC1" w:rsidP="00867D93">
            <w:pPr>
              <w:pStyle w:val="GeWiIFTabelle"/>
            </w:pPr>
          </w:p>
          <w:p w:rsidR="00892AC1" w:rsidRDefault="00892AC1" w:rsidP="00867D93">
            <w:pPr>
              <w:pStyle w:val="GeWiIFTabellehE"/>
            </w:pPr>
            <w:r>
              <w:t>•</w:t>
            </w:r>
            <w:r>
              <w:tab/>
              <w:t>treffen unter Anleitung methodische Entscheidungen für eine historische Unter</w:t>
            </w:r>
            <w:r>
              <w:softHyphen/>
            </w:r>
            <w:r>
              <w:lastRenderedPageBreak/>
              <w:t xml:space="preserve">suchung (MK1), </w:t>
            </w:r>
          </w:p>
          <w:p w:rsidR="00892AC1" w:rsidRDefault="00892AC1" w:rsidP="00867D93">
            <w:pPr>
              <w:pStyle w:val="GeWiIFTabellehE"/>
            </w:pPr>
            <w:r>
              <w:t>•</w:t>
            </w:r>
            <w:r>
              <w:tab/>
              <w:t>recherchieren fachgerecht innerhalb und außerhalb der Schule in relevanten Medien und beschaffen zielgerichtet Informationen zu einfachen Problemstellungen (MK2),</w:t>
            </w:r>
          </w:p>
          <w:p w:rsidR="00892AC1" w:rsidRDefault="00892AC1" w:rsidP="00867D93">
            <w:pPr>
              <w:pStyle w:val="GeWiIFTabellehE"/>
            </w:pPr>
            <w:r>
              <w:t>•</w:t>
            </w:r>
            <w:r>
              <w:tab/>
              <w:t>wenden aufgabengeleitet, an wissenschaft</w:t>
            </w:r>
            <w:r>
              <w:softHyphen/>
              <w:t>lichen Standards orientiert, grundlegende Schritte der Interpretation von Textquellen (und der Analyse von und kritischer Aus</w:t>
            </w:r>
            <w:r>
              <w:softHyphen/>
              <w:t>einandersetzung mit historischen Darstellungen) fachgerecht an (MK6),</w:t>
            </w:r>
          </w:p>
          <w:p w:rsidR="00892AC1" w:rsidRDefault="00892AC1" w:rsidP="00867D93">
            <w:pPr>
              <w:pStyle w:val="GeWiIFTabellehE"/>
            </w:pPr>
            <w:r>
              <w:t>•</w:t>
            </w:r>
            <w:r>
              <w:tab/>
              <w:t>interpretieren und analysieren sachgerecht unter Anleitung auch nichtsprachliche Quellen (und Darstellungen) wie Karten, Grafiken, Schaubilder und Bilder, (Karikaturen und Filme) (MK7),</w:t>
            </w:r>
          </w:p>
          <w:p w:rsidR="00892AC1" w:rsidRDefault="00892AC1" w:rsidP="00867D93">
            <w:pPr>
              <w:pStyle w:val="GeWiIFTabellehE"/>
            </w:pPr>
            <w:r>
              <w:t>•</w:t>
            </w:r>
            <w:r>
              <w:tab/>
              <w:t>stellen fachspezifische Sachverhalte unter Verwendung geeigneter sprachlicher Mittel und Fachbegriffe adressatenbezogen sowie problemorientiert dar und präsentieren diese auch unter Nutzung elektronischer Datenverarbeitungssysteme anschaulich (MK9).</w:t>
            </w:r>
          </w:p>
          <w:p w:rsidR="00892AC1" w:rsidRDefault="00892AC1" w:rsidP="00867D93">
            <w:pPr>
              <w:pStyle w:val="GeWiIFTabelle"/>
            </w:pPr>
          </w:p>
          <w:p w:rsidR="00892AC1" w:rsidRDefault="00892AC1" w:rsidP="00867D93">
            <w:pPr>
              <w:pStyle w:val="GeWiIFTabelle"/>
            </w:pPr>
            <w:r>
              <w:t>Handlungskompetenz:</w:t>
            </w:r>
          </w:p>
          <w:p w:rsidR="00892AC1" w:rsidRDefault="00892AC1" w:rsidP="00867D93">
            <w:pPr>
              <w:pStyle w:val="GeWiIFTabelle"/>
            </w:pPr>
            <w:r>
              <w:t>Die Schülerinnen und Schüler …</w:t>
            </w:r>
          </w:p>
          <w:p w:rsidR="00892AC1" w:rsidRDefault="00892AC1" w:rsidP="00867D93">
            <w:pPr>
              <w:pStyle w:val="GeWiIFTabelle"/>
            </w:pPr>
          </w:p>
          <w:p w:rsidR="00892AC1" w:rsidRDefault="00892AC1" w:rsidP="00867D93">
            <w:pPr>
              <w:pStyle w:val="GeWiIFTabellehE"/>
            </w:pPr>
            <w:r>
              <w:t>•</w:t>
            </w:r>
            <w:r>
              <w:tab/>
              <w:t>entwickeln Ansätze für Handlungsoptionen für die Gegenwart unter Beachtung der Rolle von historischen Erfahrungen in gesellschaftlichen und politischen Entscheidungsprozessen (HK2),</w:t>
            </w:r>
          </w:p>
          <w:p w:rsidR="00892AC1" w:rsidRDefault="00892AC1" w:rsidP="00867D93">
            <w:pPr>
              <w:pStyle w:val="GeWiIFTabellehE"/>
            </w:pPr>
            <w:r>
              <w:lastRenderedPageBreak/>
              <w:t>•</w:t>
            </w:r>
            <w:r>
              <w:tab/>
              <w:t>entscheiden sich begründet für oder gegen die Teilnahme an Formen der öffentlichen Erinnerungskultur (HK4),</w:t>
            </w:r>
          </w:p>
          <w:p w:rsidR="00892AC1" w:rsidRDefault="00892AC1" w:rsidP="00867D93">
            <w:pPr>
              <w:pStyle w:val="GeWiIFTabellehE"/>
            </w:pPr>
            <w:r>
              <w:t>•</w:t>
            </w:r>
            <w:r>
              <w:tab/>
              <w:t xml:space="preserve">entwerfen, ggf. in kritischer Distanz, eigene Beiträge zu ausgewählten Formen der </w:t>
            </w:r>
            <w:r>
              <w:br/>
              <w:t xml:space="preserve">öffentlichen Geschichts- und </w:t>
            </w:r>
            <w:proofErr w:type="spellStart"/>
            <w:r>
              <w:t>Erinnerungs</w:t>
            </w:r>
            <w:r>
              <w:softHyphen/>
              <w:t>kultur</w:t>
            </w:r>
            <w:proofErr w:type="spellEnd"/>
            <w:r>
              <w:t xml:space="preserve"> (HK5),</w:t>
            </w:r>
          </w:p>
          <w:p w:rsidR="00892AC1" w:rsidRDefault="00892AC1" w:rsidP="00867D93">
            <w:pPr>
              <w:pStyle w:val="GeWiIFTabellehE"/>
            </w:pPr>
            <w:r>
              <w:t>•</w:t>
            </w:r>
            <w:r>
              <w:tab/>
              <w:t>präsentieren eigene historische Narrationen und nehmen damit am (schul-) öffentlichen Diskurs teil (HK6).</w:t>
            </w:r>
          </w:p>
        </w:tc>
        <w:tc>
          <w:tcPr>
            <w:tcW w:w="4858" w:type="dxa"/>
            <w:shd w:val="clear" w:color="auto" w:fill="auto"/>
          </w:tcPr>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
            </w:pPr>
          </w:p>
          <w:p w:rsidR="00892AC1" w:rsidRDefault="00892AC1" w:rsidP="00867D93">
            <w:pPr>
              <w:pStyle w:val="GeWiIFTabellehE"/>
            </w:pPr>
            <w:r>
              <w:t>–</w:t>
            </w:r>
            <w:r>
              <w:tab/>
              <w:t xml:space="preserve">Orientierung: Arbeitsmigration im späten 19. und frühen 20. Jahrhundert: Die </w:t>
            </w:r>
            <w:proofErr w:type="spellStart"/>
            <w:r>
              <w:t>Ruhr</w:t>
            </w:r>
            <w:r>
              <w:softHyphen/>
              <w:t>polen</w:t>
            </w:r>
            <w:proofErr w:type="spellEnd"/>
            <w:r>
              <w:t xml:space="preserve"> (S. 58</w:t>
            </w:r>
            <w:r w:rsidRPr="00710454">
              <w:rPr>
                <w:w w:val="50"/>
              </w:rPr>
              <w:t> </w:t>
            </w:r>
            <w:r>
              <w:t>–</w:t>
            </w:r>
            <w:r w:rsidRPr="00710454">
              <w:rPr>
                <w:w w:val="50"/>
              </w:rPr>
              <w:t> </w:t>
            </w:r>
            <w:r>
              <w:t>60)</w:t>
            </w:r>
          </w:p>
          <w:p w:rsidR="00892AC1" w:rsidRDefault="00892AC1" w:rsidP="00867D93">
            <w:pPr>
              <w:pStyle w:val="GeWiIFTabellehE"/>
            </w:pPr>
            <w:r>
              <w:t>–</w:t>
            </w:r>
            <w:r>
              <w:tab/>
              <w:t>Anwerbung und Germanisierung der Polen. Die Integrationspolitik und ihre Reaktionen beurteilen (S. 61</w:t>
            </w:r>
            <w:r w:rsidRPr="00710454">
              <w:rPr>
                <w:w w:val="50"/>
              </w:rPr>
              <w:t> </w:t>
            </w:r>
            <w:r>
              <w:t>–</w:t>
            </w:r>
            <w:r w:rsidRPr="00710454">
              <w:rPr>
                <w:w w:val="50"/>
              </w:rPr>
              <w:t> </w:t>
            </w:r>
            <w:r>
              <w:t>63)</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Orientierung: Arbeitsmigration im 20. Jahrhundert: Gastarbeiter (S. 64</w:t>
            </w:r>
            <w:r w:rsidRPr="00710454">
              <w:rPr>
                <w:w w:val="50"/>
              </w:rPr>
              <w:t> </w:t>
            </w:r>
            <w:r>
              <w:t>–</w:t>
            </w:r>
            <w:r w:rsidRPr="00710454">
              <w:rPr>
                <w:w w:val="50"/>
              </w:rPr>
              <w:t> </w:t>
            </w:r>
            <w:r>
              <w:t>65)</w:t>
            </w:r>
          </w:p>
          <w:p w:rsidR="00892AC1" w:rsidRDefault="00892AC1" w:rsidP="00867D93">
            <w:pPr>
              <w:pStyle w:val="GeWiIFTabellehE"/>
            </w:pPr>
            <w:r>
              <w:t>–</w:t>
            </w:r>
            <w:r>
              <w:tab/>
              <w:t>Quellen über die Ankunft der ersten Gast</w:t>
            </w:r>
            <w:r>
              <w:softHyphen/>
              <w:t>arbeiter in der Bundesrepublik (S. 66)</w:t>
            </w:r>
          </w:p>
          <w:p w:rsidR="00892AC1" w:rsidRDefault="00892AC1" w:rsidP="00867D93">
            <w:pPr>
              <w:pStyle w:val="GeWiIFTabellehE"/>
            </w:pPr>
            <w:r>
              <w:t>–</w:t>
            </w:r>
            <w:r>
              <w:tab/>
              <w:t>Ein amtliches Informationsblatt für die Gastarbeiter aus der Türkei analysieren (S. 67)</w:t>
            </w:r>
          </w:p>
          <w:p w:rsidR="00892AC1" w:rsidRDefault="00892AC1" w:rsidP="00867D93">
            <w:pPr>
              <w:pStyle w:val="GeWiIFTabellehE"/>
            </w:pPr>
            <w:r>
              <w:t>–</w:t>
            </w:r>
            <w:r>
              <w:tab/>
              <w:t>Quellen über das Leben und den Alltag der Gastarbeiter in der Bundesrepublik (S. 68)</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Migration in der Erinnerungskultur – Analyse und Bewertung von Internetauftritten (S. 69)</w:t>
            </w:r>
          </w:p>
          <w:p w:rsidR="00892AC1" w:rsidRDefault="00892AC1" w:rsidP="00867D93">
            <w:pPr>
              <w:pStyle w:val="GeWiIFTabellehE"/>
            </w:pPr>
          </w:p>
          <w:p w:rsidR="00892AC1" w:rsidRDefault="00892AC1" w:rsidP="00867D93">
            <w:pPr>
              <w:pStyle w:val="GeWiIFTabellehE"/>
            </w:pPr>
            <w:r>
              <w:t>–</w:t>
            </w:r>
            <w:r>
              <w:tab/>
              <w:t>Training: Probeklausur (S. 70</w:t>
            </w:r>
            <w:r w:rsidRPr="00710454">
              <w:rPr>
                <w:w w:val="50"/>
              </w:rPr>
              <w:t> </w:t>
            </w:r>
            <w:r>
              <w:t>–</w:t>
            </w:r>
            <w:r w:rsidRPr="00710454">
              <w:rPr>
                <w:w w:val="50"/>
              </w:rPr>
              <w:t> </w:t>
            </w:r>
            <w:r>
              <w:t>71)</w:t>
            </w:r>
          </w:p>
        </w:tc>
      </w:tr>
    </w:tbl>
    <w:p w:rsidR="00892AC1" w:rsidRDefault="00892AC1" w:rsidP="00892AC1">
      <w:pPr>
        <w:pStyle w:val="GeWiIFText"/>
        <w:rPr>
          <w:u w:val="single"/>
        </w:rPr>
      </w:pPr>
    </w:p>
    <w:p w:rsidR="00892AC1" w:rsidRDefault="00892AC1" w:rsidP="00892AC1">
      <w:pPr>
        <w:pStyle w:val="GeWiIFText"/>
        <w:rPr>
          <w:u w:val="single"/>
        </w:rPr>
      </w:pPr>
    </w:p>
    <w:p w:rsidR="00892AC1" w:rsidRDefault="00892AC1" w:rsidP="00892AC1">
      <w:pPr>
        <w:pStyle w:val="GeWiIFText"/>
        <w:rPr>
          <w:u w:val="single"/>
        </w:rPr>
      </w:pPr>
    </w:p>
    <w:p w:rsidR="00892AC1" w:rsidRDefault="00892AC1" w:rsidP="00892AC1">
      <w:pPr>
        <w:pStyle w:val="GeWiIFText"/>
        <w:rPr>
          <w:u w:val="single"/>
        </w:rPr>
      </w:pPr>
    </w:p>
    <w:p w:rsidR="00892AC1" w:rsidRPr="00890998" w:rsidRDefault="00892AC1" w:rsidP="00892AC1">
      <w:pPr>
        <w:pStyle w:val="GeWiIFText"/>
        <w:rPr>
          <w:u w:val="single"/>
        </w:rPr>
      </w:pPr>
      <w:r w:rsidRPr="00890998">
        <w:rPr>
          <w:u w:val="single"/>
        </w:rPr>
        <w:t>Diagnose von Schülerkonzepten:</w:t>
      </w:r>
    </w:p>
    <w:p w:rsidR="00892AC1" w:rsidRDefault="00892AC1" w:rsidP="00892AC1">
      <w:pPr>
        <w:pStyle w:val="GeWiIFTexthE"/>
      </w:pPr>
      <w:r>
        <w:t>•</w:t>
      </w:r>
      <w:r>
        <w:tab/>
        <w:t>Erhebung der Vorstellung vom „Fremden“ und der Bedeutung des Fremden für die Geschichte</w:t>
      </w:r>
    </w:p>
    <w:p w:rsidR="00892AC1" w:rsidRDefault="00892AC1" w:rsidP="00892AC1">
      <w:pPr>
        <w:pStyle w:val="GeWiIFText"/>
      </w:pPr>
    </w:p>
    <w:p w:rsidR="00892AC1" w:rsidRPr="00890998" w:rsidRDefault="00892AC1" w:rsidP="00892AC1">
      <w:pPr>
        <w:pStyle w:val="GeWiIFText"/>
        <w:rPr>
          <w:u w:val="single"/>
        </w:rPr>
      </w:pPr>
      <w:r w:rsidRPr="00890998">
        <w:rPr>
          <w:u w:val="single"/>
        </w:rPr>
        <w:t>Diagnose der Schülerkompetenzen</w:t>
      </w:r>
    </w:p>
    <w:p w:rsidR="00892AC1" w:rsidRDefault="00892AC1" w:rsidP="00892AC1">
      <w:pPr>
        <w:pStyle w:val="GeWiIFTexthE"/>
      </w:pPr>
      <w:r>
        <w:t>•</w:t>
      </w:r>
      <w:r>
        <w:tab/>
        <w:t>Auswertung des Fragebogens zum Kapitel: Erfahrungen mit Fremdsein in weltgeschichtlicher Perspektive</w:t>
      </w:r>
    </w:p>
    <w:p w:rsidR="00892AC1" w:rsidRDefault="00892AC1" w:rsidP="00892AC1">
      <w:pPr>
        <w:pStyle w:val="GeWiIFTexthE"/>
      </w:pPr>
      <w:r>
        <w:t>•</w:t>
      </w:r>
      <w:r>
        <w:tab/>
        <w:t>Verfassen einer Probeklausur</w:t>
      </w:r>
    </w:p>
    <w:p w:rsidR="00892AC1" w:rsidRDefault="00892AC1" w:rsidP="00892AC1">
      <w:pPr>
        <w:pStyle w:val="GeWiIFText"/>
      </w:pPr>
    </w:p>
    <w:p w:rsidR="00892AC1" w:rsidRPr="00890998" w:rsidRDefault="00892AC1" w:rsidP="00892AC1">
      <w:pPr>
        <w:pStyle w:val="GeWiIFText"/>
        <w:rPr>
          <w:u w:val="single"/>
        </w:rPr>
      </w:pPr>
      <w:r w:rsidRPr="00890998">
        <w:rPr>
          <w:u w:val="single"/>
        </w:rPr>
        <w:t>Leistungsbewertung:</w:t>
      </w:r>
    </w:p>
    <w:p w:rsidR="00892AC1" w:rsidRDefault="00892AC1" w:rsidP="00892AC1">
      <w:pPr>
        <w:pStyle w:val="GeWiIFTexthE"/>
      </w:pPr>
      <w:r>
        <w:t>•</w:t>
      </w:r>
      <w:r>
        <w:tab/>
        <w:t>Präsentation von Arbeitsergebnissen</w:t>
      </w:r>
    </w:p>
    <w:p w:rsidR="00892AC1" w:rsidRDefault="00892AC1" w:rsidP="00892AC1">
      <w:pPr>
        <w:pStyle w:val="GeWiIFTexthE"/>
      </w:pPr>
      <w:r>
        <w:t>•</w:t>
      </w:r>
      <w:r>
        <w:tab/>
        <w:t>Aufgabengeleitete Anwendung grundlegender Arbeitsschritte der Analyse sprachlicher Quellen</w:t>
      </w:r>
    </w:p>
    <w:p w:rsidR="00892AC1" w:rsidRDefault="00892AC1" w:rsidP="00892AC1">
      <w:pPr>
        <w:pStyle w:val="GeWiIFTexthE"/>
      </w:pPr>
      <w:r>
        <w:t>•</w:t>
      </w:r>
      <w:r>
        <w:tab/>
        <w:t>Aufgabengeleitete Anwendung grundlegender Arbeitsschritte der Analyse historischer Karten</w:t>
      </w:r>
    </w:p>
    <w:p w:rsidR="00892AC1" w:rsidRDefault="00892AC1" w:rsidP="00892AC1">
      <w:pPr>
        <w:pStyle w:val="GeWiIFText"/>
      </w:pPr>
      <w:r>
        <w:br w:type="page"/>
      </w:r>
    </w:p>
    <w:p w:rsidR="00892AC1" w:rsidRDefault="00892AC1" w:rsidP="00892AC1">
      <w:pPr>
        <w:pStyle w:val="GeWiIFU2"/>
      </w:pPr>
    </w:p>
    <w:p w:rsidR="00892AC1" w:rsidRDefault="00892AC1" w:rsidP="00892AC1">
      <w:pPr>
        <w:pStyle w:val="GeWiIFU2"/>
      </w:pPr>
    </w:p>
    <w:p w:rsidR="00892AC1" w:rsidRDefault="00892AC1" w:rsidP="00892AC1">
      <w:pPr>
        <w:pStyle w:val="GeWiIFU2"/>
      </w:pPr>
      <w:r w:rsidRPr="00561F9E">
        <w:t>Konkretisierte Unterrichtsvorhaben für die Einführungsphase</w:t>
      </w:r>
    </w:p>
    <w:p w:rsidR="00892AC1" w:rsidRPr="00561F9E" w:rsidRDefault="00892AC1" w:rsidP="00892AC1">
      <w:pPr>
        <w:pStyle w:val="GeWiIFU2"/>
      </w:pPr>
    </w:p>
    <w:p w:rsidR="00892AC1" w:rsidRPr="00561F9E" w:rsidRDefault="00892AC1" w:rsidP="00892AC1">
      <w:pPr>
        <w:pStyle w:val="GeWiIFText"/>
      </w:pPr>
    </w:p>
    <w:p w:rsidR="00892AC1" w:rsidRPr="007D3607" w:rsidRDefault="00892AC1" w:rsidP="00892AC1">
      <w:pPr>
        <w:pStyle w:val="GeWiIFText"/>
        <w:rPr>
          <w:b/>
          <w:u w:val="single"/>
        </w:rPr>
      </w:pPr>
      <w:r w:rsidRPr="007D3607">
        <w:rPr>
          <w:b/>
          <w:u w:val="single"/>
        </w:rPr>
        <w:t>Unterrichtsvorhaben II:</w:t>
      </w:r>
    </w:p>
    <w:p w:rsidR="00892AC1" w:rsidRPr="00561F9E" w:rsidRDefault="00892AC1" w:rsidP="00892AC1">
      <w:pPr>
        <w:pStyle w:val="GeWiIFText"/>
      </w:pPr>
    </w:p>
    <w:p w:rsidR="00892AC1" w:rsidRPr="0083666F" w:rsidRDefault="00892AC1" w:rsidP="00892AC1">
      <w:pPr>
        <w:pStyle w:val="GeWiIFText"/>
        <w:rPr>
          <w:b/>
        </w:rPr>
      </w:pPr>
      <w:r w:rsidRPr="0083666F">
        <w:rPr>
          <w:b/>
        </w:rPr>
        <w:t>Islamische Welt – christliche Welt: Begegnung zweier</w:t>
      </w:r>
      <w:r>
        <w:rPr>
          <w:b/>
        </w:rPr>
        <w:br/>
      </w:r>
      <w:r w:rsidRPr="0083666F">
        <w:rPr>
          <w:b/>
        </w:rPr>
        <w:t xml:space="preserve">Kulturen in Mittelalter und </w:t>
      </w:r>
      <w:r>
        <w:rPr>
          <w:b/>
        </w:rPr>
        <w:t>F</w:t>
      </w:r>
      <w:r w:rsidRPr="0083666F">
        <w:rPr>
          <w:b/>
        </w:rPr>
        <w:t>rüher Neuzeit</w:t>
      </w:r>
      <w:r>
        <w:rPr>
          <w:b/>
        </w:rPr>
        <w:t xml:space="preserve"> (</w:t>
      </w:r>
      <w:r w:rsidRPr="00E321B4">
        <w:rPr>
          <w:b/>
        </w:rPr>
        <w:t xml:space="preserve">Inhaltsfeld </w:t>
      </w:r>
      <w:r>
        <w:rPr>
          <w:b/>
        </w:rPr>
        <w:t>2)</w:t>
      </w:r>
    </w:p>
    <w:p w:rsidR="00892AC1" w:rsidRPr="00E321B4" w:rsidRDefault="00892AC1" w:rsidP="00892AC1">
      <w:pPr>
        <w:pStyle w:val="GeWiIFText"/>
        <w:rPr>
          <w:b/>
        </w:rPr>
      </w:pPr>
    </w:p>
    <w:p w:rsidR="00892AC1" w:rsidRPr="00E321B4" w:rsidRDefault="00892AC1" w:rsidP="00892AC1">
      <w:pPr>
        <w:pStyle w:val="GeWiIFText"/>
        <w:rPr>
          <w:b/>
        </w:rPr>
      </w:pPr>
      <w:r>
        <w:rPr>
          <w:b/>
        </w:rPr>
        <w:t>Inhaltliche Schwerpunkte:</w:t>
      </w:r>
    </w:p>
    <w:p w:rsidR="00892AC1" w:rsidRDefault="00892AC1" w:rsidP="00892AC1">
      <w:pPr>
        <w:pStyle w:val="GeWiIFTexthE"/>
      </w:pPr>
      <w:r w:rsidRPr="00561F9E">
        <w:t>•</w:t>
      </w:r>
      <w:r w:rsidRPr="00561F9E">
        <w:tab/>
      </w:r>
      <w:r>
        <w:t>Religion und Staat</w:t>
      </w:r>
    </w:p>
    <w:p w:rsidR="00892AC1" w:rsidRDefault="00892AC1" w:rsidP="00892AC1">
      <w:pPr>
        <w:pStyle w:val="GeWiIFTexthE"/>
      </w:pPr>
      <w:r>
        <w:t>•</w:t>
      </w:r>
      <w:r>
        <w:tab/>
        <w:t>Die Entwicklung von Wissenschaft und Kultur (zus. 14</w:t>
      </w:r>
      <w:r w:rsidRPr="001F281F">
        <w:rPr>
          <w:w w:val="50"/>
        </w:rPr>
        <w:t> </w:t>
      </w:r>
      <w:r>
        <w:t>–</w:t>
      </w:r>
      <w:r w:rsidRPr="001F281F">
        <w:rPr>
          <w:w w:val="50"/>
        </w:rPr>
        <w:t> </w:t>
      </w:r>
      <w:r>
        <w:t>16 Std.)</w:t>
      </w:r>
    </w:p>
    <w:p w:rsidR="00892AC1" w:rsidRDefault="00892AC1" w:rsidP="00892AC1">
      <w:pPr>
        <w:pStyle w:val="GeWiIFTexthE"/>
      </w:pPr>
      <w:r>
        <w:t>•</w:t>
      </w:r>
      <w:r>
        <w:tab/>
        <w:t>Die Kreuzzüge (10</w:t>
      </w:r>
      <w:r w:rsidRPr="001F281F">
        <w:rPr>
          <w:w w:val="50"/>
        </w:rPr>
        <w:t> </w:t>
      </w:r>
      <w:r>
        <w:t>–</w:t>
      </w:r>
      <w:r w:rsidRPr="001F281F">
        <w:rPr>
          <w:w w:val="50"/>
        </w:rPr>
        <w:t> </w:t>
      </w:r>
      <w:r>
        <w:t>12 Std.)</w:t>
      </w:r>
    </w:p>
    <w:p w:rsidR="00892AC1" w:rsidRPr="00561F9E" w:rsidRDefault="00892AC1" w:rsidP="00892AC1">
      <w:pPr>
        <w:pStyle w:val="GeWiIFTexthE"/>
      </w:pPr>
      <w:r>
        <w:t>•</w:t>
      </w:r>
      <w:r>
        <w:tab/>
        <w:t>Das Osmanische Reich und „Europa“ in der Frühen Neuzeit (8</w:t>
      </w:r>
      <w:r w:rsidRPr="001F281F">
        <w:rPr>
          <w:w w:val="50"/>
        </w:rPr>
        <w:t> </w:t>
      </w:r>
      <w:r>
        <w:t>–</w:t>
      </w:r>
      <w:r w:rsidRPr="001F281F">
        <w:rPr>
          <w:w w:val="50"/>
        </w:rPr>
        <w:t> </w:t>
      </w:r>
      <w:r>
        <w:t>10 Std.)</w:t>
      </w:r>
    </w:p>
    <w:p w:rsidR="00892AC1" w:rsidRPr="00561F9E" w:rsidRDefault="00892AC1" w:rsidP="00892AC1">
      <w:pPr>
        <w:pStyle w:val="GeWiIFText"/>
      </w:pPr>
    </w:p>
    <w:p w:rsidR="00892AC1" w:rsidRPr="00561F9E" w:rsidRDefault="00892AC1" w:rsidP="00892AC1">
      <w:pPr>
        <w:pStyle w:val="GeWiIFText"/>
      </w:pPr>
    </w:p>
    <w:p w:rsidR="00892AC1" w:rsidRPr="00561F9E" w:rsidRDefault="00892AC1" w:rsidP="00892AC1">
      <w:pPr>
        <w:pStyle w:val="GeWiIFText"/>
      </w:pPr>
    </w:p>
    <w:p w:rsidR="00892AC1" w:rsidRDefault="00892AC1" w:rsidP="00892AC1">
      <w:pPr>
        <w:pStyle w:val="GeWiIFText"/>
      </w:pPr>
      <w:r w:rsidRPr="00E321B4">
        <w:rPr>
          <w:b/>
        </w:rPr>
        <w:t>Zeitbedarf</w:t>
      </w:r>
      <w:r w:rsidRPr="00561F9E">
        <w:t xml:space="preserve">: </w:t>
      </w:r>
      <w:r>
        <w:t>32</w:t>
      </w:r>
      <w:r w:rsidRPr="001F281F">
        <w:rPr>
          <w:w w:val="50"/>
        </w:rPr>
        <w:t> </w:t>
      </w:r>
      <w:r>
        <w:t>–</w:t>
      </w:r>
      <w:r w:rsidRPr="001F281F">
        <w:rPr>
          <w:w w:val="50"/>
        </w:rPr>
        <w:t> </w:t>
      </w:r>
      <w:r>
        <w:t>38 Std.</w:t>
      </w:r>
    </w:p>
    <w:p w:rsidR="00892AC1" w:rsidRPr="00561F9E" w:rsidRDefault="00892AC1" w:rsidP="00892AC1">
      <w:pPr>
        <w:pStyle w:val="GeWiIFText"/>
      </w:pPr>
      <w:r>
        <w:t>Die beiden ersten inhaltlichen Schwerpunkte dieses Inhaltsfeldes werden im Rahmen dieses Unterrichtsvorhabens zu einem Themenschwerpunkt zusammengefasst (Islamische Welt – christliche Welt: Religion und Herrschaft, Wissenschaft und Kultur im Mittelalter).</w:t>
      </w:r>
    </w:p>
    <w:p w:rsidR="00892AC1" w:rsidRDefault="00892AC1" w:rsidP="00892AC1">
      <w:pPr>
        <w:pStyle w:val="GeWiIFU2"/>
      </w:pPr>
      <w:r>
        <w:br w:type="page"/>
      </w:r>
      <w:r w:rsidRPr="00561F9E">
        <w:lastRenderedPageBreak/>
        <w:t>Vorhabenbezogene Konkretisierung:</w:t>
      </w:r>
    </w:p>
    <w:p w:rsidR="00892AC1" w:rsidRPr="00621BF5" w:rsidRDefault="00892AC1" w:rsidP="00892AC1">
      <w:pPr>
        <w:pStyle w:val="GeWiIFText"/>
        <w:rPr>
          <w:sz w:val="10"/>
          <w:szCs w:val="10"/>
        </w:rPr>
      </w:pP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857"/>
        <w:gridCol w:w="4857"/>
        <w:gridCol w:w="4858"/>
      </w:tblGrid>
      <w:tr w:rsidR="00892AC1" w:rsidTr="00892AC1">
        <w:trPr>
          <w:tblHeader/>
        </w:trPr>
        <w:tc>
          <w:tcPr>
            <w:tcW w:w="4857"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Pr="007B47F6" w:rsidRDefault="00892AC1" w:rsidP="00867D93">
            <w:pPr>
              <w:pStyle w:val="GeWiIFTabelleKopf"/>
            </w:pPr>
            <w:r>
              <w:t>Unterrichtssequenzen</w:t>
            </w:r>
          </w:p>
        </w:tc>
        <w:tc>
          <w:tcPr>
            <w:tcW w:w="4857"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Default="00892AC1" w:rsidP="00867D93">
            <w:pPr>
              <w:pStyle w:val="GeWiIFTabelleKopf"/>
            </w:pPr>
            <w:r w:rsidRPr="007B47F6">
              <w:t>Zu entwickelnde Kompetenzen</w:t>
            </w:r>
          </w:p>
        </w:tc>
        <w:tc>
          <w:tcPr>
            <w:tcW w:w="4858"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892AC1" w:rsidRDefault="00892AC1" w:rsidP="00867D93">
            <w:pPr>
              <w:pStyle w:val="GeWiIFTabelleKopf"/>
            </w:pPr>
            <w:r w:rsidRPr="007B47F6">
              <w:t xml:space="preserve">Materialbasis in HORIZONTE SII </w:t>
            </w:r>
            <w:r>
              <w:br/>
            </w:r>
            <w:r w:rsidRPr="007B47F6">
              <w:t>Einführungsphase (978-3-14-111341-9)</w:t>
            </w:r>
          </w:p>
        </w:tc>
      </w:tr>
      <w:tr w:rsidR="00892AC1" w:rsidTr="00892AC1">
        <w:tc>
          <w:tcPr>
            <w:tcW w:w="4857" w:type="dxa"/>
            <w:shd w:val="clear" w:color="auto" w:fill="auto"/>
          </w:tcPr>
          <w:p w:rsidR="00892AC1" w:rsidRPr="00710454" w:rsidRDefault="00892AC1" w:rsidP="00867D93">
            <w:pPr>
              <w:pStyle w:val="GeWiIFTabellehE"/>
              <w:rPr>
                <w:b/>
              </w:rPr>
            </w:pPr>
            <w:r>
              <w:t>•</w:t>
            </w:r>
            <w:r>
              <w:tab/>
            </w:r>
            <w:r w:rsidRPr="00710454">
              <w:rPr>
                <w:b/>
              </w:rPr>
              <w:t xml:space="preserve">Islamische Welt – christliche Welt: </w:t>
            </w:r>
            <w:r w:rsidRPr="00710454">
              <w:rPr>
                <w:b/>
              </w:rPr>
              <w:br/>
              <w:t>Religion und Herrschaft, Wissenschaft und Kultur im Mittelalter</w:t>
            </w:r>
          </w:p>
          <w:p w:rsidR="00892AC1" w:rsidRDefault="00892AC1" w:rsidP="00867D93">
            <w:pPr>
              <w:pStyle w:val="GeWiIFTabellehE"/>
            </w:pPr>
            <w:r>
              <w:tab/>
              <w:t>(Zeitbedarf: 14</w:t>
            </w:r>
            <w:r w:rsidRPr="00710454">
              <w:rPr>
                <w:w w:val="50"/>
              </w:rPr>
              <w:t> </w:t>
            </w:r>
            <w:r>
              <w:t>–</w:t>
            </w:r>
            <w:r w:rsidRPr="00CE3009">
              <w:t> </w:t>
            </w:r>
            <w:r>
              <w:t>16 Std.)</w:t>
            </w:r>
          </w:p>
          <w:p w:rsidR="00892AC1" w:rsidRDefault="00892AC1" w:rsidP="00867D93">
            <w:pPr>
              <w:pStyle w:val="GeWiIFTabellehE"/>
            </w:pPr>
          </w:p>
          <w:p w:rsidR="00892AC1" w:rsidRDefault="00892AC1" w:rsidP="00867D93">
            <w:pPr>
              <w:pStyle w:val="GeWiIFTabellehElE"/>
            </w:pPr>
            <w:r>
              <w:t>–</w:t>
            </w:r>
            <w:r>
              <w:tab/>
              <w:t>Kooperation und Konflikt: Geistliche und weltliche Macht im lateinisch-römischen Westen vom Frühmittelalter bis zur Zeit der Kreuzzüge</w:t>
            </w:r>
          </w:p>
          <w:p w:rsidR="00892AC1" w:rsidRDefault="00892AC1" w:rsidP="00867D93">
            <w:pPr>
              <w:pStyle w:val="GeWiIFTabellehElE"/>
            </w:pPr>
          </w:p>
          <w:p w:rsidR="00892AC1" w:rsidRDefault="00892AC1" w:rsidP="00867D93">
            <w:pPr>
              <w:pStyle w:val="GeWiIFTabellehElE"/>
            </w:pPr>
            <w:r>
              <w:t>–</w:t>
            </w:r>
            <w:r>
              <w:tab/>
            </w:r>
            <w:proofErr w:type="spellStart"/>
            <w:r>
              <w:t>Chlodwig</w:t>
            </w:r>
            <w:proofErr w:type="spellEnd"/>
            <w:r>
              <w:t xml:space="preserve">, ein „neuer Constantin“? – </w:t>
            </w:r>
            <w:proofErr w:type="spellStart"/>
            <w:r>
              <w:t>Chlodwigs</w:t>
            </w:r>
            <w:proofErr w:type="spellEnd"/>
            <w:r>
              <w:t xml:space="preserve"> Taufe im Spiegel mittelalter</w:t>
            </w:r>
            <w:r>
              <w:softHyphen/>
              <w:t>licher Quellen und aktueller wissenschaftlicher Deutungen</w:t>
            </w:r>
          </w:p>
          <w:p w:rsidR="00892AC1" w:rsidRDefault="00892AC1" w:rsidP="00867D93">
            <w:pPr>
              <w:pStyle w:val="GeWiIFTabellehElE"/>
            </w:pPr>
          </w:p>
          <w:p w:rsidR="00892AC1" w:rsidRDefault="00892AC1" w:rsidP="00867D93">
            <w:pPr>
              <w:pStyle w:val="GeWiIFTabellehElE"/>
            </w:pPr>
            <w:r>
              <w:t>–</w:t>
            </w:r>
            <w:r>
              <w:tab/>
              <w:t>Wie „funktioniert“ mittelalterliche Herrschaft? Herrschaftsausübung und Herrschaftsrepräsentation</w:t>
            </w:r>
          </w:p>
          <w:p w:rsidR="00892AC1" w:rsidRDefault="00892AC1" w:rsidP="00867D93">
            <w:pPr>
              <w:pStyle w:val="GeWiIFTabellehElE"/>
            </w:pPr>
          </w:p>
          <w:p w:rsidR="00892AC1" w:rsidRDefault="00892AC1" w:rsidP="00867D93">
            <w:pPr>
              <w:pStyle w:val="GeWiIFTabellehElE"/>
            </w:pPr>
            <w:r>
              <w:t>–</w:t>
            </w:r>
            <w:r>
              <w:tab/>
              <w:t>„Herrschen ohne Staat“ (Gerd Althoff) – Analyse einer wissenschaftlichen Darstellung</w:t>
            </w:r>
          </w:p>
          <w:p w:rsidR="00892AC1" w:rsidRDefault="00892AC1" w:rsidP="00867D93">
            <w:pPr>
              <w:pStyle w:val="GeWiIFTabellehE"/>
            </w:pPr>
          </w:p>
          <w:p w:rsidR="00892AC1" w:rsidRDefault="00892AC1" w:rsidP="00867D93">
            <w:pPr>
              <w:pStyle w:val="GeWiIFTabellehElE"/>
            </w:pPr>
            <w:r>
              <w:t>–</w:t>
            </w:r>
            <w:r>
              <w:tab/>
              <w:t>Religion und Herrschaft: Die islamische Welt im Mittelalter</w:t>
            </w:r>
          </w:p>
          <w:p w:rsidR="00892AC1" w:rsidRDefault="00892AC1" w:rsidP="00867D93">
            <w:pPr>
              <w:pStyle w:val="GeWiIFTabellehElE"/>
            </w:pPr>
          </w:p>
          <w:p w:rsidR="00892AC1" w:rsidRDefault="00892AC1" w:rsidP="00867D93">
            <w:pPr>
              <w:pStyle w:val="GeWiIFTabellehElE"/>
            </w:pPr>
            <w:r>
              <w:t>–</w:t>
            </w:r>
            <w:r>
              <w:tab/>
              <w:t>Der Koran, das heilige Buch der Muslime – Religiöse Grundlagen und Glaubenspraxis des Islam</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lastRenderedPageBreak/>
              <w:t>–</w:t>
            </w:r>
            <w:r>
              <w:tab/>
              <w:t>Umgang mit Andersgläubigen in der islamischen mittelalterlichen Welt</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rsidRPr="00E92BDA">
              <w:rPr>
                <w:rStyle w:val="GeWiIFTabellehElEChar"/>
              </w:rPr>
              <w:tab/>
            </w:r>
            <w:r w:rsidRPr="00E92BDA">
              <w:t>Wissenschaft</w:t>
            </w:r>
            <w:r w:rsidRPr="00E92BDA">
              <w:rPr>
                <w:rStyle w:val="GeWiIFTabellehElEChar"/>
              </w:rPr>
              <w:t xml:space="preserve"> und Kultur: Der lateinisch-römische Westen und die islamische Welt im Mittelalter</w:t>
            </w:r>
          </w:p>
        </w:tc>
        <w:tc>
          <w:tcPr>
            <w:tcW w:w="4857" w:type="dxa"/>
            <w:shd w:val="clear" w:color="auto" w:fill="auto"/>
          </w:tcPr>
          <w:p w:rsidR="00892AC1" w:rsidRPr="00CE3009" w:rsidRDefault="00892AC1" w:rsidP="00867D93">
            <w:pPr>
              <w:pStyle w:val="GeWiIFTabelle"/>
            </w:pPr>
            <w:r w:rsidRPr="00CE3009">
              <w:lastRenderedPageBreak/>
              <w:t>Konkretisierte Sachkompetenz:</w:t>
            </w:r>
          </w:p>
          <w:p w:rsidR="00892AC1" w:rsidRDefault="00892AC1" w:rsidP="00867D93">
            <w:pPr>
              <w:pStyle w:val="GeWiIFTabelle"/>
            </w:pPr>
            <w:r>
              <w:t>Die Schülerinnen und Schüler …</w:t>
            </w:r>
          </w:p>
          <w:p w:rsidR="00892AC1" w:rsidRDefault="00892AC1" w:rsidP="00867D93">
            <w:pPr>
              <w:pStyle w:val="GeWiIFTabellehE"/>
            </w:pPr>
          </w:p>
          <w:p w:rsidR="00892AC1" w:rsidRDefault="00892AC1" w:rsidP="00867D93">
            <w:pPr>
              <w:pStyle w:val="GeWiIFTabellehE"/>
            </w:pPr>
            <w:r>
              <w:t>•</w:t>
            </w:r>
            <w:r>
              <w:tab/>
              <w:t>beschreiben und erklären wichtige Aspekte des Verhältnisses zwischen geistlicher und weltlicher Macht im christlich-europäischen Mittelalter, also zwischen Papst und Kaiser,</w:t>
            </w:r>
          </w:p>
          <w:p w:rsidR="00892AC1" w:rsidRDefault="00892AC1" w:rsidP="00867D93">
            <w:pPr>
              <w:pStyle w:val="GeWiIFTabellehE"/>
            </w:pPr>
            <w:r>
              <w:t>•</w:t>
            </w:r>
            <w:r>
              <w:tab/>
              <w:t>erläutern das Verhältnis zwischen Herrschaft und Religion in der islamischen Welt des Mittelalters,</w:t>
            </w:r>
          </w:p>
          <w:p w:rsidR="00892AC1" w:rsidRDefault="00892AC1" w:rsidP="00867D93">
            <w:pPr>
              <w:pStyle w:val="GeWiIFTabellehE"/>
            </w:pPr>
            <w:r>
              <w:t>•</w:t>
            </w:r>
            <w:r>
              <w:tab/>
              <w:t>beschreiben Formen der rechtlichen Stellung von religiösen Minderheiten sowie der Praxis des Zusammenlebens mit ihnen in der islamischen Welt des Mittelalters,</w:t>
            </w:r>
          </w:p>
          <w:p w:rsidR="00892AC1" w:rsidRPr="00710454" w:rsidRDefault="00892AC1" w:rsidP="00867D93">
            <w:pPr>
              <w:pStyle w:val="GeWiIFTabellehE"/>
              <w:rPr>
                <w:spacing w:val="-2"/>
                <w:szCs w:val="22"/>
              </w:rPr>
            </w:pPr>
            <w:r>
              <w:t>•</w:t>
            </w:r>
            <w:r>
              <w:tab/>
            </w:r>
            <w:r w:rsidRPr="00710454">
              <w:rPr>
                <w:spacing w:val="-2"/>
                <w:szCs w:val="22"/>
              </w:rPr>
              <w:t>erläutern die Rolle des Islam als Kulturvermittler für den christlich-europäischen Westen,</w:t>
            </w:r>
          </w:p>
          <w:p w:rsidR="00892AC1" w:rsidRDefault="00892AC1" w:rsidP="00867D93">
            <w:pPr>
              <w:pStyle w:val="GeWiIFTabellehE"/>
            </w:pPr>
            <w:r>
              <w:t>•</w:t>
            </w:r>
            <w:r>
              <w:tab/>
              <w:t>und islamisch geprägten Gesellschaften in ihrer gegenseitigen zeitgenössischen Wahrnehmung.</w:t>
            </w:r>
          </w:p>
          <w:p w:rsidR="00892AC1" w:rsidRDefault="00892AC1" w:rsidP="00867D93">
            <w:pPr>
              <w:pStyle w:val="GeWiIFTabellehE"/>
            </w:pPr>
          </w:p>
          <w:p w:rsidR="00892AC1" w:rsidRPr="00CE3009" w:rsidRDefault="00892AC1" w:rsidP="00867D93">
            <w:pPr>
              <w:pStyle w:val="GeWiIFTabelle"/>
            </w:pPr>
            <w:r w:rsidRPr="00CE3009">
              <w:t>Konkretisierte Urteilskompetenz:</w:t>
            </w:r>
          </w:p>
          <w:p w:rsidR="00892AC1" w:rsidRDefault="00892AC1" w:rsidP="00867D93">
            <w:pPr>
              <w:pStyle w:val="GeWiIFTabelle"/>
            </w:pPr>
            <w:r>
              <w:t>Die Schülerinnen und Schüler …</w:t>
            </w:r>
          </w:p>
          <w:p w:rsidR="00892AC1" w:rsidRDefault="00892AC1" w:rsidP="00867D93">
            <w:pPr>
              <w:pStyle w:val="GeWiIFTabellehE"/>
            </w:pPr>
          </w:p>
          <w:p w:rsidR="00892AC1" w:rsidRDefault="00892AC1" w:rsidP="00867D93">
            <w:pPr>
              <w:pStyle w:val="GeWiIFTabellehE"/>
            </w:pPr>
            <w:r>
              <w:t>•</w:t>
            </w:r>
            <w:r>
              <w:tab/>
              <w:t>beurteilen den Entwicklungsstand der mittelalterlichen islamischen Wissenschaft und Kultur im Vergleich zu dem des Westens.</w:t>
            </w:r>
          </w:p>
          <w:p w:rsidR="00892AC1" w:rsidRDefault="00892AC1" w:rsidP="00867D93">
            <w:pPr>
              <w:pStyle w:val="GeWiIFTabellehE"/>
            </w:pPr>
          </w:p>
          <w:p w:rsidR="00892AC1" w:rsidRDefault="00892AC1" w:rsidP="00867D93">
            <w:pPr>
              <w:pStyle w:val="GeWiIFTabelle"/>
            </w:pPr>
            <w:r>
              <w:t>Methodenkompetenz:</w:t>
            </w:r>
          </w:p>
          <w:p w:rsidR="00892AC1" w:rsidRDefault="00892AC1" w:rsidP="00867D93">
            <w:pPr>
              <w:pStyle w:val="GeWiIFTabelle"/>
            </w:pPr>
            <w:r>
              <w:t>Schülerinnen und Schüler …</w:t>
            </w:r>
          </w:p>
          <w:p w:rsidR="00892AC1" w:rsidRDefault="00892AC1" w:rsidP="00867D93">
            <w:pPr>
              <w:pStyle w:val="GeWiIFTabellehE"/>
            </w:pPr>
          </w:p>
          <w:p w:rsidR="00892AC1" w:rsidRDefault="00892AC1" w:rsidP="00867D93">
            <w:pPr>
              <w:pStyle w:val="GeWiIFTabellehE"/>
            </w:pPr>
            <w:r>
              <w:t>•</w:t>
            </w:r>
            <w:r>
              <w:tab/>
              <w:t>treffen unter Anleitung methodische Entscheidungen für eine historische Untersuchung (MK1),</w:t>
            </w:r>
          </w:p>
          <w:p w:rsidR="00892AC1" w:rsidRDefault="00892AC1" w:rsidP="00867D93">
            <w:pPr>
              <w:pStyle w:val="GeWiIFTabellehE"/>
            </w:pPr>
            <w:r>
              <w:t>•</w:t>
            </w:r>
            <w:r>
              <w:tab/>
              <w:t>erläutern den Unterschied zwischen Quellen und Darstellungen, vergleichen Informationen aus ihnen miteinander und stellen Bezüge zwischen ihnen her (MK3),</w:t>
            </w:r>
          </w:p>
          <w:p w:rsidR="00892AC1" w:rsidRDefault="00892AC1" w:rsidP="00867D93">
            <w:pPr>
              <w:pStyle w:val="GeWiIFTabellehE"/>
            </w:pPr>
            <w:r>
              <w:t>•</w:t>
            </w:r>
            <w:r>
              <w:tab/>
              <w:t>wenden aufgabengeleitet, an wissenschaftlichen Standards orientiert, grundlegende Schritte der Interpretation von Textquellen (und der Analyse von und kritischer Auseinandersetzung mit historischen Darstellungen) fachgerecht an (MK6).</w:t>
            </w:r>
          </w:p>
          <w:p w:rsidR="00892AC1" w:rsidRDefault="00892AC1" w:rsidP="00867D93">
            <w:pPr>
              <w:pStyle w:val="GeWiIFTabellehE"/>
            </w:pPr>
          </w:p>
          <w:p w:rsidR="00892AC1" w:rsidRDefault="00892AC1" w:rsidP="00867D93">
            <w:pPr>
              <w:pStyle w:val="GeWiIFTabelle"/>
            </w:pPr>
            <w:r>
              <w:t>Handlungskompetenz:</w:t>
            </w:r>
          </w:p>
          <w:p w:rsidR="00892AC1" w:rsidRDefault="00892AC1" w:rsidP="00867D93">
            <w:pPr>
              <w:pStyle w:val="GeWiIFTabelle"/>
            </w:pPr>
            <w:r>
              <w:t>Schülerinnen und Schüler …</w:t>
            </w:r>
          </w:p>
          <w:p w:rsidR="00892AC1" w:rsidRDefault="00892AC1" w:rsidP="00867D93">
            <w:pPr>
              <w:pStyle w:val="GeWiIFTabellehE"/>
            </w:pPr>
          </w:p>
          <w:p w:rsidR="00892AC1" w:rsidRDefault="00892AC1" w:rsidP="00867D93">
            <w:pPr>
              <w:pStyle w:val="GeWiIFTabellehE"/>
            </w:pPr>
            <w:r>
              <w:t>•</w:t>
            </w:r>
            <w:r>
              <w:tab/>
              <w:t>präsentieren eigene historische Narrationen (hier: Lernplakat) und nehmen damit am (schul-) öffentlichen Diskurs teil (HK6).</w:t>
            </w:r>
          </w:p>
        </w:tc>
        <w:tc>
          <w:tcPr>
            <w:tcW w:w="4858" w:type="dxa"/>
            <w:shd w:val="clear" w:color="auto" w:fill="auto"/>
          </w:tcPr>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rPr>
                <w:rStyle w:val="GeWiIFTextChar"/>
              </w:rPr>
              <w:t>–</w:t>
            </w:r>
            <w:r>
              <w:rPr>
                <w:rStyle w:val="GeWiIFTextChar"/>
              </w:rPr>
              <w:tab/>
            </w:r>
            <w:r w:rsidRPr="001C4A68">
              <w:rPr>
                <w:rStyle w:val="GeWiIFTextChar"/>
              </w:rPr>
              <w:t xml:space="preserve">Orientierung: Geistliche und weltliche </w:t>
            </w:r>
            <w:r>
              <w:rPr>
                <w:rStyle w:val="GeWiIFTextChar"/>
              </w:rPr>
              <w:br/>
            </w:r>
            <w:r w:rsidRPr="001C4A68">
              <w:rPr>
                <w:rStyle w:val="GeWiIFTextChar"/>
              </w:rPr>
              <w:t>Macht im lateinisch-römischen Westen vom Frühmittelalter</w:t>
            </w:r>
            <w:r>
              <w:t xml:space="preserve"> bis zur Zeit der Kreuzzüge (S. 78</w:t>
            </w:r>
            <w:r w:rsidRPr="00710454">
              <w:rPr>
                <w:w w:val="50"/>
              </w:rPr>
              <w:t> </w:t>
            </w:r>
            <w:r>
              <w:t>–</w:t>
            </w:r>
            <w:r w:rsidRPr="00710454">
              <w:rPr>
                <w:w w:val="50"/>
              </w:rPr>
              <w:t> </w:t>
            </w:r>
            <w:r>
              <w:t>81)</w:t>
            </w:r>
          </w:p>
          <w:p w:rsidR="00892AC1" w:rsidRDefault="00892AC1" w:rsidP="00867D93">
            <w:pPr>
              <w:pStyle w:val="GeWiIFTabellehE"/>
            </w:pPr>
          </w:p>
          <w:p w:rsidR="00892AC1" w:rsidRDefault="00892AC1" w:rsidP="00867D93">
            <w:pPr>
              <w:pStyle w:val="GeWiIFTabellehE"/>
            </w:pPr>
            <w:r>
              <w:t>–</w:t>
            </w:r>
            <w:r>
              <w:tab/>
              <w:t xml:space="preserve">Gregor von Tours über die Taufe </w:t>
            </w:r>
            <w:proofErr w:type="spellStart"/>
            <w:r>
              <w:t>Chlodwigs</w:t>
            </w:r>
            <w:proofErr w:type="spellEnd"/>
            <w:r>
              <w:t>: Interpretation einer historischen Quelle;</w:t>
            </w:r>
          </w:p>
          <w:p w:rsidR="00892AC1" w:rsidRDefault="00892AC1" w:rsidP="00867D93">
            <w:pPr>
              <w:pStyle w:val="GeWiIFTabellehE"/>
            </w:pPr>
            <w:r>
              <w:tab/>
            </w:r>
            <w:proofErr w:type="spellStart"/>
            <w:r>
              <w:t>Chlodwigs</w:t>
            </w:r>
            <w:proofErr w:type="spellEnd"/>
            <w:r>
              <w:t xml:space="preserve"> Taufe in wissenschaftlichen </w:t>
            </w:r>
            <w:r>
              <w:br/>
              <w:t>Deutungen (S. 82</w:t>
            </w:r>
            <w:r w:rsidRPr="00710454">
              <w:rPr>
                <w:w w:val="50"/>
              </w:rPr>
              <w:t> </w:t>
            </w:r>
            <w:r>
              <w:t>–</w:t>
            </w:r>
            <w:r w:rsidRPr="00710454">
              <w:rPr>
                <w:w w:val="50"/>
              </w:rPr>
              <w:t> </w:t>
            </w:r>
            <w:r>
              <w:t>83)</w:t>
            </w:r>
          </w:p>
          <w:p w:rsidR="00892AC1" w:rsidRDefault="00892AC1" w:rsidP="00867D93">
            <w:pPr>
              <w:pStyle w:val="GeWiIFTabellehE"/>
            </w:pPr>
          </w:p>
          <w:p w:rsidR="00892AC1" w:rsidRDefault="00892AC1" w:rsidP="00867D93">
            <w:pPr>
              <w:pStyle w:val="GeWiIFTabellehE"/>
            </w:pPr>
            <w:r>
              <w:t>–</w:t>
            </w:r>
            <w:r>
              <w:tab/>
              <w:t xml:space="preserve">Interpretation historischer Text- und </w:t>
            </w:r>
            <w:proofErr w:type="spellStart"/>
            <w:r>
              <w:t>Bild</w:t>
            </w:r>
            <w:r>
              <w:softHyphen/>
              <w:t>quellen</w:t>
            </w:r>
            <w:proofErr w:type="spellEnd"/>
          </w:p>
          <w:p w:rsidR="00892AC1" w:rsidRDefault="00892AC1" w:rsidP="00867D93">
            <w:pPr>
              <w:pStyle w:val="GeWiIFTabellehE"/>
            </w:pPr>
            <w:r>
              <w:tab/>
              <w:t xml:space="preserve">Zur Herrschaftspraxis im Mittelalter </w:t>
            </w:r>
            <w:r>
              <w:br/>
              <w:t>(S. 84</w:t>
            </w:r>
            <w:r w:rsidRPr="00710454">
              <w:rPr>
                <w:w w:val="50"/>
              </w:rPr>
              <w:t> </w:t>
            </w:r>
            <w:r>
              <w:t>–</w:t>
            </w:r>
            <w:r w:rsidRPr="00710454">
              <w:rPr>
                <w:w w:val="50"/>
              </w:rPr>
              <w:t> </w:t>
            </w:r>
            <w:r>
              <w:t>87)</w:t>
            </w:r>
          </w:p>
          <w:p w:rsidR="00892AC1" w:rsidRDefault="00892AC1" w:rsidP="00867D93">
            <w:pPr>
              <w:pStyle w:val="GeWiIFTabellehE"/>
            </w:pPr>
          </w:p>
          <w:p w:rsidR="00892AC1" w:rsidRPr="00710454" w:rsidRDefault="00892AC1" w:rsidP="00867D93">
            <w:pPr>
              <w:pStyle w:val="GeWiIFTabellehE"/>
              <w:rPr>
                <w:spacing w:val="-1"/>
                <w:szCs w:val="22"/>
              </w:rPr>
            </w:pPr>
            <w:r w:rsidRPr="00710454">
              <w:rPr>
                <w:spacing w:val="-1"/>
                <w:szCs w:val="22"/>
              </w:rPr>
              <w:t>–</w:t>
            </w:r>
            <w:r w:rsidRPr="00710454">
              <w:rPr>
                <w:spacing w:val="-1"/>
                <w:szCs w:val="22"/>
              </w:rPr>
              <w:tab/>
              <w:t xml:space="preserve">Training: Analyse von Darstellungen </w:t>
            </w:r>
            <w:r w:rsidRPr="00710454">
              <w:rPr>
                <w:spacing w:val="-1"/>
                <w:szCs w:val="22"/>
              </w:rPr>
              <w:br/>
              <w:t>(S. 88</w:t>
            </w:r>
            <w:r w:rsidRPr="00710454">
              <w:rPr>
                <w:spacing w:val="-1"/>
                <w:w w:val="50"/>
                <w:szCs w:val="22"/>
              </w:rPr>
              <w:t> </w:t>
            </w:r>
            <w:r w:rsidRPr="00710454">
              <w:rPr>
                <w:spacing w:val="-1"/>
                <w:szCs w:val="22"/>
              </w:rPr>
              <w:t>–</w:t>
            </w:r>
            <w:r w:rsidRPr="00710454">
              <w:rPr>
                <w:spacing w:val="-1"/>
                <w:w w:val="50"/>
                <w:szCs w:val="22"/>
              </w:rPr>
              <w:t> </w:t>
            </w:r>
            <w:r w:rsidRPr="00710454">
              <w:rPr>
                <w:spacing w:val="-1"/>
                <w:szCs w:val="22"/>
              </w:rPr>
              <w:t>91)</w:t>
            </w:r>
          </w:p>
          <w:p w:rsidR="00892AC1" w:rsidRDefault="00892AC1" w:rsidP="00867D93">
            <w:pPr>
              <w:pStyle w:val="GeWiIFTabellehE"/>
            </w:pPr>
          </w:p>
          <w:p w:rsidR="00892AC1" w:rsidRDefault="00892AC1" w:rsidP="00867D93">
            <w:pPr>
              <w:pStyle w:val="GeWiIFTabellehE"/>
            </w:pPr>
            <w:r w:rsidRPr="00710454">
              <w:rPr>
                <w:spacing w:val="-3"/>
                <w:szCs w:val="22"/>
              </w:rPr>
              <w:t>–</w:t>
            </w:r>
            <w:r w:rsidRPr="00710454">
              <w:rPr>
                <w:spacing w:val="-3"/>
                <w:szCs w:val="22"/>
              </w:rPr>
              <w:tab/>
              <w:t>Orientierung: Die islamische Welt im Mittel</w:t>
            </w:r>
            <w:r w:rsidRPr="00710454">
              <w:rPr>
                <w:spacing w:val="-3"/>
                <w:szCs w:val="22"/>
              </w:rPr>
              <w:softHyphen/>
              <w:t>alter –</w:t>
            </w:r>
            <w:r w:rsidRPr="00710454">
              <w:rPr>
                <w:spacing w:val="-2"/>
                <w:szCs w:val="22"/>
              </w:rPr>
              <w:t xml:space="preserve"> </w:t>
            </w:r>
            <w:r>
              <w:t>Religion und Herrschaft (S. 92</w:t>
            </w:r>
            <w:r w:rsidRPr="00710454">
              <w:rPr>
                <w:w w:val="50"/>
              </w:rPr>
              <w:t> </w:t>
            </w:r>
            <w:r>
              <w:t>–</w:t>
            </w:r>
            <w:r w:rsidRPr="00710454">
              <w:rPr>
                <w:w w:val="50"/>
              </w:rPr>
              <w:t> </w:t>
            </w:r>
            <w:r>
              <w:t>98)</w:t>
            </w:r>
          </w:p>
          <w:p w:rsidR="00892AC1" w:rsidRDefault="00892AC1" w:rsidP="00867D93">
            <w:pPr>
              <w:pStyle w:val="GeWiIFTabellehE"/>
            </w:pPr>
          </w:p>
          <w:p w:rsidR="00892AC1" w:rsidRDefault="00892AC1" w:rsidP="00867D93">
            <w:pPr>
              <w:pStyle w:val="GeWiIFTabellehE"/>
            </w:pPr>
            <w:r>
              <w:rPr>
                <w:rStyle w:val="GeWiIFTabelleChar"/>
              </w:rPr>
              <w:t>–</w:t>
            </w:r>
            <w:r>
              <w:rPr>
                <w:rStyle w:val="GeWiIFTabelleChar"/>
              </w:rPr>
              <w:tab/>
            </w:r>
            <w:r w:rsidRPr="001C4A68">
              <w:rPr>
                <w:rStyle w:val="GeWiIFTabelleChar"/>
              </w:rPr>
              <w:t>Erarbeitung grundlegender Informationen anhand von Karten, lexikalischer Beiträge und wissenschaftlicher Darstellungen über den Islam</w:t>
            </w:r>
            <w:r>
              <w:t xml:space="preserve"> (S. 98</w:t>
            </w:r>
            <w:r w:rsidRPr="00710454">
              <w:rPr>
                <w:w w:val="50"/>
              </w:rPr>
              <w:t> </w:t>
            </w:r>
            <w:r>
              <w:t>–</w:t>
            </w:r>
            <w:r w:rsidRPr="00710454">
              <w:rPr>
                <w:w w:val="50"/>
              </w:rPr>
              <w:t> </w:t>
            </w:r>
            <w:r>
              <w:t>103)</w:t>
            </w:r>
          </w:p>
          <w:p w:rsidR="00892AC1" w:rsidRDefault="00892AC1" w:rsidP="00867D93">
            <w:pPr>
              <w:pStyle w:val="GeWiIFTabellehE"/>
              <w:ind w:left="360" w:firstLine="0"/>
            </w:pPr>
          </w:p>
          <w:p w:rsidR="00892AC1" w:rsidRDefault="00892AC1" w:rsidP="00867D93">
            <w:pPr>
              <w:pStyle w:val="GeWiIFTabellehE"/>
            </w:pPr>
            <w:r>
              <w:rPr>
                <w:rStyle w:val="GeWiIFTabelleChar"/>
              </w:rPr>
              <w:lastRenderedPageBreak/>
              <w:t>–</w:t>
            </w:r>
            <w:r>
              <w:rPr>
                <w:rStyle w:val="GeWiIFTabelleChar"/>
              </w:rPr>
              <w:tab/>
            </w:r>
            <w:r w:rsidRPr="001C4A68">
              <w:rPr>
                <w:rStyle w:val="GeWiIFTabelleChar"/>
              </w:rPr>
              <w:t>Vergleich wissenschaftlicher Aussagen über den Umgang des Islam mit Juden und Christen (S.</w:t>
            </w:r>
            <w:r>
              <w:t xml:space="preserve"> 104</w:t>
            </w:r>
            <w:r w:rsidRPr="00710454">
              <w:rPr>
                <w:w w:val="50"/>
              </w:rPr>
              <w:t> </w:t>
            </w:r>
            <w:r>
              <w:t>–</w:t>
            </w:r>
            <w:r w:rsidRPr="00710454">
              <w:rPr>
                <w:w w:val="50"/>
              </w:rPr>
              <w:t> </w:t>
            </w:r>
            <w:r>
              <w:t>105)</w:t>
            </w:r>
          </w:p>
          <w:p w:rsidR="00892AC1" w:rsidRDefault="00892AC1" w:rsidP="00867D93">
            <w:pPr>
              <w:pStyle w:val="GeWiIFTabellehE"/>
            </w:pPr>
          </w:p>
          <w:p w:rsidR="00892AC1" w:rsidRDefault="00892AC1" w:rsidP="00867D93">
            <w:pPr>
              <w:pStyle w:val="GeWiIFTabellehE"/>
            </w:pPr>
            <w:r>
              <w:t>–</w:t>
            </w:r>
            <w:r>
              <w:tab/>
              <w:t>Orientierung: Die Entwicklung von Wissenschaft und Kultur im lateinisch-römischen Westen im Mittelalter (S. 106</w:t>
            </w:r>
            <w:r w:rsidRPr="00710454">
              <w:rPr>
                <w:w w:val="50"/>
              </w:rPr>
              <w:t> </w:t>
            </w:r>
            <w:r>
              <w:t>–</w:t>
            </w:r>
            <w:r w:rsidRPr="00710454">
              <w:rPr>
                <w:w w:val="50"/>
              </w:rPr>
              <w:t> </w:t>
            </w:r>
            <w:r>
              <w:t>107)</w:t>
            </w:r>
          </w:p>
          <w:p w:rsidR="00892AC1" w:rsidRDefault="00892AC1" w:rsidP="00867D93">
            <w:pPr>
              <w:pStyle w:val="GeWiIFTabellehE"/>
            </w:pPr>
          </w:p>
          <w:p w:rsidR="00892AC1" w:rsidRDefault="00892AC1" w:rsidP="00867D93">
            <w:pPr>
              <w:pStyle w:val="GeWiIFTabellehE"/>
            </w:pPr>
            <w:r>
              <w:t>–</w:t>
            </w:r>
            <w:r>
              <w:tab/>
              <w:t>Training: Recherche und Erstellen eines Lernplakates am Beispiel der „Sieben Freien Künste“ (S. 109)</w:t>
            </w:r>
          </w:p>
          <w:p w:rsidR="00892AC1" w:rsidRDefault="00892AC1" w:rsidP="00867D93">
            <w:pPr>
              <w:pStyle w:val="GeWiIFTabellehE"/>
            </w:pPr>
          </w:p>
          <w:p w:rsidR="00892AC1" w:rsidRDefault="00892AC1" w:rsidP="00867D93">
            <w:pPr>
              <w:pStyle w:val="GeWiIFTabellehE"/>
            </w:pPr>
            <w:r>
              <w:t>–</w:t>
            </w:r>
            <w:r>
              <w:tab/>
              <w:t>Orientierung: Die Entwicklung von Wissenschaft und Kultur in der islamischen Welt im Mittelalter (S. 110</w:t>
            </w:r>
            <w:r w:rsidRPr="00710454">
              <w:rPr>
                <w:w w:val="50"/>
              </w:rPr>
              <w:t> </w:t>
            </w:r>
            <w:r>
              <w:t>–</w:t>
            </w:r>
            <w:r w:rsidRPr="00710454">
              <w:rPr>
                <w:w w:val="50"/>
              </w:rPr>
              <w:t> </w:t>
            </w:r>
            <w:r>
              <w:t>112)</w:t>
            </w:r>
          </w:p>
          <w:p w:rsidR="00892AC1" w:rsidRDefault="00892AC1" w:rsidP="00867D93">
            <w:pPr>
              <w:pStyle w:val="GeWiIFTabellehE"/>
            </w:pPr>
          </w:p>
          <w:p w:rsidR="00892AC1" w:rsidRDefault="00892AC1" w:rsidP="00867D93">
            <w:pPr>
              <w:pStyle w:val="GeWiIFTabellehE"/>
            </w:pPr>
            <w:r>
              <w:t>–</w:t>
            </w:r>
            <w:r>
              <w:tab/>
              <w:t>Quellen und Darstellungen zur Wissenschaft in der islamischen Welt (S. 112</w:t>
            </w:r>
            <w:r w:rsidRPr="00710454">
              <w:rPr>
                <w:w w:val="50"/>
              </w:rPr>
              <w:t> </w:t>
            </w:r>
            <w:r>
              <w:t>–</w:t>
            </w:r>
            <w:r w:rsidRPr="00710454">
              <w:rPr>
                <w:w w:val="50"/>
              </w:rPr>
              <w:t> </w:t>
            </w:r>
            <w:r>
              <w:t>114)</w:t>
            </w:r>
          </w:p>
        </w:tc>
      </w:tr>
      <w:tr w:rsidR="00892AC1" w:rsidTr="00892AC1">
        <w:tc>
          <w:tcPr>
            <w:tcW w:w="4857" w:type="dxa"/>
            <w:shd w:val="clear" w:color="auto" w:fill="auto"/>
          </w:tcPr>
          <w:p w:rsidR="00892AC1" w:rsidRPr="00710454" w:rsidRDefault="00892AC1" w:rsidP="00867D93">
            <w:pPr>
              <w:pStyle w:val="GeWiIFTabellehE"/>
              <w:rPr>
                <w:b/>
              </w:rPr>
            </w:pPr>
            <w:r>
              <w:lastRenderedPageBreak/>
              <w:t>•</w:t>
            </w:r>
            <w:r>
              <w:tab/>
            </w:r>
            <w:r w:rsidRPr="00710454">
              <w:rPr>
                <w:b/>
              </w:rPr>
              <w:t>Die Kreuzzüge</w:t>
            </w:r>
          </w:p>
          <w:p w:rsidR="00892AC1" w:rsidRDefault="00892AC1" w:rsidP="00867D93">
            <w:pPr>
              <w:pStyle w:val="GeWiIFTabellehE"/>
            </w:pPr>
            <w:r>
              <w:tab/>
              <w:t>(Zeitbedarf: 10</w:t>
            </w:r>
            <w:r w:rsidRPr="00710454">
              <w:rPr>
                <w:w w:val="50"/>
              </w:rPr>
              <w:t> </w:t>
            </w:r>
            <w:r>
              <w:t>–</w:t>
            </w:r>
            <w:r w:rsidRPr="00710454">
              <w:rPr>
                <w:w w:val="50"/>
              </w:rPr>
              <w:t> </w:t>
            </w:r>
            <w:r>
              <w:t>12 Std.)</w:t>
            </w:r>
          </w:p>
          <w:p w:rsidR="00892AC1" w:rsidRDefault="00892AC1" w:rsidP="00867D93">
            <w:pPr>
              <w:pStyle w:val="GeWiIFTabellehElE"/>
            </w:pPr>
          </w:p>
          <w:p w:rsidR="00892AC1" w:rsidRDefault="00892AC1" w:rsidP="00867D93">
            <w:pPr>
              <w:pStyle w:val="GeWiIFTabellehElE"/>
            </w:pPr>
            <w:r>
              <w:t>–</w:t>
            </w:r>
            <w:r>
              <w:tab/>
              <w:t xml:space="preserve">„Gott will es!“ – Die Kreuzzüge im Spiegel zeitgenössischer Quellen </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 xml:space="preserve">Jerusalem: Mittelpunkt der Welt? – Die mittelalterliche Weltsicht am Beispiel einer </w:t>
            </w:r>
            <w:r>
              <w:lastRenderedPageBreak/>
              <w:t xml:space="preserve">historischen Karte </w:t>
            </w:r>
          </w:p>
          <w:p w:rsidR="00892AC1" w:rsidRDefault="00892AC1" w:rsidP="00867D93">
            <w:pPr>
              <w:pStyle w:val="GeWiIFTabellehElE"/>
            </w:pPr>
          </w:p>
          <w:p w:rsidR="00892AC1" w:rsidRDefault="00892AC1" w:rsidP="00867D93">
            <w:pPr>
              <w:pStyle w:val="GeWiIFTabellehElE"/>
            </w:pPr>
            <w:r>
              <w:t>–</w:t>
            </w:r>
            <w:r>
              <w:tab/>
              <w:t>„Heiliger Krieg“? – Begründungen für Krieg und Gewalt</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Rittertum: Kreuzzüge als Mythos</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Gab es einen Kulturtransfer? – Untersuchung kontroverser wissenschaftlicher Darstellungen</w:t>
            </w:r>
          </w:p>
          <w:p w:rsidR="00892AC1" w:rsidRDefault="00892AC1" w:rsidP="00867D93">
            <w:pPr>
              <w:pStyle w:val="GeWiIFTabellehElE"/>
            </w:pPr>
          </w:p>
          <w:p w:rsidR="00892AC1" w:rsidRDefault="00892AC1" w:rsidP="00867D93">
            <w:pPr>
              <w:pStyle w:val="GeWiIFTabellehElE"/>
            </w:pPr>
            <w:r>
              <w:t>–</w:t>
            </w:r>
            <w:r>
              <w:tab/>
              <w:t>Toleranz im Mittelalter? – Zum Umgang mit Andersgläubigen</w:t>
            </w: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p>
          <w:p w:rsidR="00892AC1" w:rsidRDefault="00892AC1" w:rsidP="00867D93">
            <w:pPr>
              <w:pStyle w:val="GeWiIFTabellehElE"/>
            </w:pPr>
            <w:r>
              <w:t>–</w:t>
            </w:r>
            <w:r>
              <w:tab/>
              <w:t>„Entwicklungsunterschiede zwischen islamisch und christlich geprägten Regionen?</w:t>
            </w:r>
          </w:p>
        </w:tc>
        <w:tc>
          <w:tcPr>
            <w:tcW w:w="4857" w:type="dxa"/>
            <w:shd w:val="clear" w:color="auto" w:fill="auto"/>
          </w:tcPr>
          <w:p w:rsidR="00892AC1" w:rsidRDefault="00892AC1" w:rsidP="00867D93">
            <w:pPr>
              <w:pStyle w:val="GeWiIFTabelle"/>
            </w:pPr>
            <w:r>
              <w:lastRenderedPageBreak/>
              <w:t>Konkretisierte Sachkompetenz:</w:t>
            </w:r>
          </w:p>
          <w:p w:rsidR="00892AC1" w:rsidRDefault="00892AC1" w:rsidP="00867D93">
            <w:pPr>
              <w:pStyle w:val="GeWiIFTabelle"/>
            </w:pPr>
            <w:r>
              <w:t>Schülerinnen und Schüler …</w:t>
            </w:r>
          </w:p>
          <w:p w:rsidR="00892AC1" w:rsidRDefault="00892AC1" w:rsidP="00867D93">
            <w:pPr>
              <w:pStyle w:val="GeWiIFTabelle"/>
            </w:pPr>
          </w:p>
          <w:p w:rsidR="00892AC1" w:rsidRDefault="00892AC1" w:rsidP="00867D93">
            <w:pPr>
              <w:pStyle w:val="GeWiIFTabellehE"/>
            </w:pPr>
            <w:r>
              <w:t>•</w:t>
            </w:r>
            <w:r>
              <w:tab/>
              <w:t>erklären die Kreuzzugsbewegung von unterschiedlichen gesellschaftlichen, sozialen, politischen und individuellen Voraussetzungen her,</w:t>
            </w:r>
          </w:p>
          <w:p w:rsidR="00892AC1" w:rsidRDefault="00892AC1" w:rsidP="00867D93">
            <w:pPr>
              <w:pStyle w:val="GeWiIFTabellehE"/>
            </w:pPr>
            <w:r>
              <w:t>•</w:t>
            </w:r>
            <w:r>
              <w:tab/>
              <w:t xml:space="preserve">beschreiben Formen der rechtlichen Stellung von religiösen Minderheiten sowie der Praxis des Zusammenlebens mit ihnen in der </w:t>
            </w:r>
            <w:r>
              <w:lastRenderedPageBreak/>
              <w:t>christlichen mittelalterlichen Welt,</w:t>
            </w:r>
          </w:p>
          <w:p w:rsidR="00892AC1" w:rsidRDefault="00892AC1" w:rsidP="00867D93">
            <w:pPr>
              <w:pStyle w:val="GeWiIFTabellehE"/>
            </w:pPr>
            <w:r>
              <w:t>•</w:t>
            </w:r>
            <w:r>
              <w:tab/>
            </w:r>
            <w:r w:rsidRPr="00710454">
              <w:rPr>
                <w:spacing w:val="-2"/>
                <w:szCs w:val="22"/>
              </w:rPr>
              <w:t>erläutern die Rolle des Islam als Kulturvermittler für den christlich-europäischen Westen.</w:t>
            </w:r>
          </w:p>
          <w:p w:rsidR="00892AC1" w:rsidRDefault="00892AC1" w:rsidP="00867D93">
            <w:pPr>
              <w:pStyle w:val="GeWiIFTabellehE"/>
            </w:pPr>
          </w:p>
          <w:p w:rsidR="00892AC1" w:rsidRDefault="00892AC1" w:rsidP="00867D93">
            <w:pPr>
              <w:pStyle w:val="GeWiIFTabelle"/>
            </w:pPr>
            <w:r>
              <w:t>Konkretisierte Urteilskompetenz:</w:t>
            </w:r>
          </w:p>
          <w:p w:rsidR="00892AC1" w:rsidRDefault="00892AC1" w:rsidP="00867D93">
            <w:pPr>
              <w:pStyle w:val="GeWiIFTabelle"/>
            </w:pPr>
            <w:r>
              <w:t>Schülerinnen und Schüler …</w:t>
            </w:r>
          </w:p>
          <w:p w:rsidR="00892AC1" w:rsidRDefault="00892AC1" w:rsidP="00867D93">
            <w:pPr>
              <w:pStyle w:val="GeWiIFTabelle"/>
            </w:pPr>
          </w:p>
          <w:p w:rsidR="00892AC1" w:rsidRDefault="00892AC1" w:rsidP="00867D93">
            <w:pPr>
              <w:pStyle w:val="GeWiIFTabellehE"/>
            </w:pPr>
            <w:r>
              <w:t>•</w:t>
            </w:r>
            <w:r>
              <w:tab/>
              <w:t>erörtern aus zeitgenössischer und heutiger Perspektive kritisch und differenziert die Begründung für Krieg und Gewalt.</w:t>
            </w:r>
          </w:p>
          <w:p w:rsidR="00892AC1" w:rsidRDefault="00892AC1" w:rsidP="00867D93">
            <w:pPr>
              <w:pStyle w:val="GeWiIFTabellehE"/>
            </w:pPr>
            <w:r>
              <w:t>•</w:t>
            </w:r>
            <w:r>
              <w:tab/>
            </w:r>
            <w:r w:rsidRPr="00710454">
              <w:rPr>
                <w:spacing w:val="-2"/>
                <w:szCs w:val="22"/>
              </w:rPr>
              <w:t>erörtern an einem Fallbeispiel die Bedeutung,</w:t>
            </w:r>
            <w:r>
              <w:t xml:space="preserve"> die eine Kulturbegegnung bzw. ein Kulturkonflikt für beide Seiten haben kann,</w:t>
            </w:r>
          </w:p>
          <w:p w:rsidR="00892AC1" w:rsidRDefault="00892AC1" w:rsidP="00867D93">
            <w:pPr>
              <w:pStyle w:val="GeWiIFTabellehE"/>
            </w:pPr>
            <w:r>
              <w:t>•</w:t>
            </w:r>
            <w:r>
              <w:tab/>
              <w:t>erörtern Erklärungen für Entwicklungsunterschiede zwischen islamisch und christlich geprägten Regionen.</w:t>
            </w:r>
          </w:p>
          <w:p w:rsidR="00892AC1" w:rsidRDefault="00892AC1" w:rsidP="00867D93">
            <w:pPr>
              <w:pStyle w:val="GeWiIFText"/>
            </w:pPr>
          </w:p>
          <w:p w:rsidR="00892AC1" w:rsidRDefault="00892AC1" w:rsidP="00867D93">
            <w:pPr>
              <w:pStyle w:val="GeWiIFText"/>
            </w:pPr>
            <w:r>
              <w:t>Methodenkompetenz:</w:t>
            </w:r>
          </w:p>
          <w:p w:rsidR="00892AC1" w:rsidRDefault="00892AC1" w:rsidP="00867D93">
            <w:pPr>
              <w:pStyle w:val="GeWiIFText"/>
            </w:pPr>
            <w:r>
              <w:t>Schülerinnen und Schüler …</w:t>
            </w:r>
          </w:p>
          <w:p w:rsidR="00892AC1" w:rsidRDefault="00892AC1" w:rsidP="00867D93">
            <w:pPr>
              <w:pStyle w:val="GeWiIFText"/>
            </w:pPr>
          </w:p>
          <w:p w:rsidR="00892AC1" w:rsidRDefault="00892AC1" w:rsidP="00867D93">
            <w:pPr>
              <w:pStyle w:val="GeWiIFTabellehE"/>
            </w:pPr>
            <w:r>
              <w:t>•</w:t>
            </w:r>
            <w:r>
              <w:tab/>
              <w:t>recherchieren fachgerecht innerhalb und außerhalb der Schule in relevanten Medien und beschaffen zielgerichtet Informationen zu einfachen Problemstellungen (MK2),</w:t>
            </w:r>
          </w:p>
          <w:p w:rsidR="00892AC1" w:rsidRPr="00710454" w:rsidRDefault="00892AC1" w:rsidP="00867D93">
            <w:pPr>
              <w:pStyle w:val="GeWiIFTabellehE"/>
              <w:rPr>
                <w:rFonts w:ascii="Calibri" w:hAnsi="Calibri" w:cs="Calibri"/>
              </w:rPr>
            </w:pPr>
            <w:r>
              <w:t>•</w:t>
            </w:r>
            <w:r>
              <w:tab/>
              <w:t>erläutern den Unterschied zwischen Quellen und Darstellungen, vergleichen Informationen aus ihnen miteinander und stellen Bezüge zwischen ihnen her (MK3),</w:t>
            </w:r>
          </w:p>
          <w:p w:rsidR="00892AC1" w:rsidRPr="00710454" w:rsidRDefault="00892AC1" w:rsidP="00867D93">
            <w:pPr>
              <w:pStyle w:val="GeWiIFTabellehE"/>
              <w:rPr>
                <w:spacing w:val="-1"/>
                <w:szCs w:val="22"/>
              </w:rPr>
            </w:pPr>
            <w:r>
              <w:t>•</w:t>
            </w:r>
            <w:r>
              <w:tab/>
            </w:r>
            <w:r w:rsidRPr="00710454">
              <w:rPr>
                <w:spacing w:val="-1"/>
                <w:szCs w:val="22"/>
              </w:rPr>
              <w:t xml:space="preserve">identifizieren </w:t>
            </w:r>
            <w:proofErr w:type="spellStart"/>
            <w:r w:rsidRPr="00710454">
              <w:rPr>
                <w:spacing w:val="-1"/>
                <w:szCs w:val="22"/>
              </w:rPr>
              <w:t>Verstehensprobleme</w:t>
            </w:r>
            <w:proofErr w:type="spellEnd"/>
            <w:r w:rsidRPr="00710454">
              <w:rPr>
                <w:spacing w:val="-1"/>
                <w:szCs w:val="22"/>
              </w:rPr>
              <w:t xml:space="preserve"> und führen die notwendigen Klärungen herbei (MK4),</w:t>
            </w:r>
          </w:p>
          <w:p w:rsidR="00892AC1" w:rsidRDefault="00892AC1" w:rsidP="00867D93">
            <w:pPr>
              <w:pStyle w:val="GeWiIFTabellehE"/>
            </w:pPr>
            <w:r>
              <w:t>•</w:t>
            </w:r>
            <w:r>
              <w:tab/>
              <w:t xml:space="preserve">analysieren Fallbeispiele und nehmen </w:t>
            </w:r>
            <w:r>
              <w:lastRenderedPageBreak/>
              <w:t>Verallgemeinerungen vor (MK5),</w:t>
            </w:r>
          </w:p>
          <w:p w:rsidR="00892AC1" w:rsidRDefault="00892AC1" w:rsidP="00867D93">
            <w:pPr>
              <w:pStyle w:val="GeWiIFTabellehE"/>
            </w:pPr>
            <w:r>
              <w:t>•</w:t>
            </w:r>
            <w:r>
              <w:tab/>
              <w:t>wenden aufgabengeleitet, an wissenschaftlichen Standards orientiert, grundlegende Schritte der Interpretation von Textquellen und der Analyse von und kritischen Auseinandersetzung mit historischen Darstellungen fachgerecht an (MK6),</w:t>
            </w:r>
          </w:p>
          <w:p w:rsidR="00892AC1" w:rsidRPr="00BA3B7B" w:rsidRDefault="00892AC1" w:rsidP="00867D93">
            <w:pPr>
              <w:pStyle w:val="GeWiIFTabellehE"/>
            </w:pPr>
            <w:r>
              <w:t>•</w:t>
            </w:r>
            <w:r>
              <w:tab/>
            </w:r>
            <w:r w:rsidRPr="00710454">
              <w:rPr>
                <w:szCs w:val="22"/>
              </w:rPr>
              <w:t>interpretieren und analysieren sachgerecht unter Anleitung auch nichtsprachliche Quellen und Darstellungen wie Karten, Grafiken, Schaubilder, Bilder, Karikaturen und Filme (MK7),</w:t>
            </w:r>
          </w:p>
          <w:p w:rsidR="00892AC1" w:rsidRDefault="00892AC1" w:rsidP="00867D93">
            <w:pPr>
              <w:pStyle w:val="GeWiIFTabellehE"/>
            </w:pPr>
            <w:r>
              <w:t>•</w:t>
            </w:r>
            <w:r>
              <w:tab/>
              <w:t>stellen fachspezifische Sachverhalte unter Verwendung geeigneter sprachlicher Mittel und Fachbegriffe adressatenbezogen sowie problemorientiert dar und präsentieren diese auch unter Nutzung elektronischer Datenverarbeitungssysteme anschaulich (MK9).</w:t>
            </w:r>
          </w:p>
          <w:p w:rsidR="00892AC1" w:rsidRDefault="00892AC1" w:rsidP="00867D93">
            <w:pPr>
              <w:pStyle w:val="GeWiIFText"/>
            </w:pPr>
          </w:p>
          <w:p w:rsidR="00892AC1" w:rsidRDefault="00892AC1" w:rsidP="00867D93">
            <w:pPr>
              <w:pStyle w:val="GeWiIFText"/>
            </w:pPr>
            <w:r>
              <w:t>Handlungskompetenz:</w:t>
            </w:r>
          </w:p>
          <w:p w:rsidR="00892AC1" w:rsidRDefault="00892AC1" w:rsidP="00867D93">
            <w:pPr>
              <w:pStyle w:val="GeWiIFText"/>
            </w:pPr>
            <w:r>
              <w:t>Schülerinnen und Schüler …</w:t>
            </w:r>
          </w:p>
          <w:p w:rsidR="00892AC1" w:rsidRDefault="00892AC1" w:rsidP="00867D93">
            <w:pPr>
              <w:pStyle w:val="GeWiIFText"/>
            </w:pPr>
          </w:p>
          <w:p w:rsidR="00892AC1" w:rsidRDefault="00892AC1" w:rsidP="00867D93">
            <w:pPr>
              <w:pStyle w:val="GeWiIFTabellehE"/>
            </w:pPr>
            <w:r>
              <w:t>•</w:t>
            </w:r>
            <w:r>
              <w:tab/>
            </w:r>
            <w:r w:rsidRPr="00582E12">
              <w:rPr>
                <w:rStyle w:val="GeWiIFTabellehEChar"/>
              </w:rPr>
              <w:t>präsentieren eigene historische Narrationen und nehmen damit am (schul-) öffentlichen Diskurs</w:t>
            </w:r>
            <w:r>
              <w:t xml:space="preserve"> teil (HK6).</w:t>
            </w:r>
          </w:p>
        </w:tc>
        <w:tc>
          <w:tcPr>
            <w:tcW w:w="4858" w:type="dxa"/>
            <w:shd w:val="clear" w:color="auto" w:fill="auto"/>
          </w:tcPr>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Orientierung: Die Kreuzzüge. Begriff, Ursachen, zeitlicher Verlauf (S. 116</w:t>
            </w:r>
            <w:r w:rsidRPr="00710454">
              <w:rPr>
                <w:w w:val="50"/>
              </w:rPr>
              <w:t> </w:t>
            </w:r>
            <w:r>
              <w:t>–</w:t>
            </w:r>
            <w:r w:rsidRPr="00710454">
              <w:rPr>
                <w:w w:val="50"/>
              </w:rPr>
              <w:t> </w:t>
            </w:r>
            <w:r>
              <w:t>117)</w:t>
            </w:r>
          </w:p>
          <w:p w:rsidR="00892AC1" w:rsidRDefault="00892AC1" w:rsidP="00867D93">
            <w:pPr>
              <w:pStyle w:val="GeWiIFTabellehE"/>
            </w:pPr>
          </w:p>
          <w:p w:rsidR="00892AC1" w:rsidRDefault="00892AC1" w:rsidP="00867D93">
            <w:pPr>
              <w:pStyle w:val="GeWiIFTabellehE"/>
            </w:pPr>
            <w:r>
              <w:t>–</w:t>
            </w:r>
            <w:r>
              <w:tab/>
              <w:t>Vergleichende Quellenanalyse (S. 118</w:t>
            </w:r>
            <w:r w:rsidRPr="00710454">
              <w:rPr>
                <w:w w:val="50"/>
              </w:rPr>
              <w:t> </w:t>
            </w:r>
            <w:r>
              <w:t>–</w:t>
            </w:r>
            <w:r w:rsidRPr="00710454">
              <w:rPr>
                <w:w w:val="50"/>
              </w:rPr>
              <w:t> </w:t>
            </w:r>
            <w:r>
              <w:t>119)</w:t>
            </w:r>
          </w:p>
          <w:p w:rsidR="00892AC1" w:rsidRDefault="00892AC1" w:rsidP="00867D93">
            <w:pPr>
              <w:pStyle w:val="GeWiIFTabellehE"/>
            </w:pPr>
          </w:p>
          <w:p w:rsidR="00892AC1" w:rsidRDefault="00892AC1" w:rsidP="00867D93">
            <w:pPr>
              <w:pStyle w:val="GeWiIFTabellehE"/>
            </w:pPr>
            <w:r>
              <w:t>–</w:t>
            </w:r>
            <w:r>
              <w:tab/>
              <w:t>Jerusalem: Interpretation einer mittelalterlichen Karte (S. 120</w:t>
            </w:r>
            <w:r w:rsidRPr="00710454">
              <w:rPr>
                <w:w w:val="50"/>
              </w:rPr>
              <w:t> </w:t>
            </w:r>
            <w:r>
              <w:t>–</w:t>
            </w:r>
            <w:r w:rsidRPr="00710454">
              <w:rPr>
                <w:w w:val="50"/>
              </w:rPr>
              <w:t> </w:t>
            </w:r>
            <w:r>
              <w:t>121)</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Orientierung: Vom „gerechten Krieg“ zum „Heiligen Krieg“ – Begründungen für Krieg und Gewalt (S. 122</w:t>
            </w:r>
            <w:r w:rsidRPr="00710454">
              <w:rPr>
                <w:w w:val="50"/>
              </w:rPr>
              <w:t> </w:t>
            </w:r>
            <w:r>
              <w:t>–</w:t>
            </w:r>
            <w:r w:rsidRPr="00710454">
              <w:rPr>
                <w:w w:val="50"/>
              </w:rPr>
              <w:t> </w:t>
            </w:r>
            <w:r>
              <w:t xml:space="preserve">124) </w:t>
            </w:r>
          </w:p>
          <w:p w:rsidR="00892AC1" w:rsidRDefault="00892AC1" w:rsidP="00867D93">
            <w:pPr>
              <w:pStyle w:val="GeWiIFTabellehE"/>
            </w:pPr>
          </w:p>
          <w:p w:rsidR="00892AC1" w:rsidRDefault="00892AC1" w:rsidP="00867D93">
            <w:pPr>
              <w:pStyle w:val="GeWiIFTabellehE"/>
            </w:pPr>
            <w:r>
              <w:t>–</w:t>
            </w:r>
            <w:r>
              <w:tab/>
              <w:t>Vergleichende Analyse wissenschaftlicher Darstellungen zu den Begriffen „Heiliger Krieg“ und „Dschihad“. (S. 124</w:t>
            </w:r>
            <w:r w:rsidRPr="00710454">
              <w:rPr>
                <w:w w:val="50"/>
              </w:rPr>
              <w:t> </w:t>
            </w:r>
            <w:r>
              <w:t>–</w:t>
            </w:r>
            <w:r w:rsidRPr="00710454">
              <w:rPr>
                <w:w w:val="50"/>
              </w:rPr>
              <w:t> </w:t>
            </w:r>
            <w:r>
              <w:t>125)</w:t>
            </w:r>
          </w:p>
          <w:p w:rsidR="00892AC1" w:rsidRDefault="00892AC1" w:rsidP="00867D93">
            <w:pPr>
              <w:pStyle w:val="GeWiIFTabellehE"/>
            </w:pPr>
          </w:p>
          <w:p w:rsidR="00892AC1" w:rsidRDefault="00892AC1" w:rsidP="00867D93">
            <w:pPr>
              <w:pStyle w:val="GeWiIFTabellehE"/>
            </w:pPr>
            <w:r>
              <w:t>–</w:t>
            </w:r>
            <w:r>
              <w:tab/>
              <w:t xml:space="preserve">Orientierung: Mythos Kreuzzüge </w:t>
            </w:r>
            <w:r>
              <w:br/>
              <w:t>(S. 126</w:t>
            </w:r>
            <w:r w:rsidRPr="00710454">
              <w:rPr>
                <w:w w:val="50"/>
              </w:rPr>
              <w:t> </w:t>
            </w:r>
            <w:r>
              <w:t>–</w:t>
            </w:r>
            <w:r w:rsidRPr="00710454">
              <w:rPr>
                <w:w w:val="50"/>
              </w:rPr>
              <w:t> </w:t>
            </w:r>
            <w:r>
              <w:t>127)</w:t>
            </w:r>
          </w:p>
          <w:p w:rsidR="00892AC1" w:rsidRDefault="00892AC1" w:rsidP="00867D93">
            <w:pPr>
              <w:pStyle w:val="GeWiIFTabellehE"/>
            </w:pPr>
          </w:p>
          <w:p w:rsidR="00892AC1" w:rsidRDefault="00892AC1" w:rsidP="00867D93">
            <w:pPr>
              <w:pStyle w:val="GeWiIFTabellehE"/>
            </w:pPr>
            <w:r>
              <w:t>–</w:t>
            </w:r>
            <w:r>
              <w:tab/>
              <w:t>Orientierung: Kulturkontakte (S. 130</w:t>
            </w:r>
            <w:r w:rsidRPr="00710454">
              <w:rPr>
                <w:w w:val="50"/>
              </w:rPr>
              <w:t> </w:t>
            </w:r>
            <w:r>
              <w:t>–</w:t>
            </w:r>
            <w:r w:rsidRPr="00710454">
              <w:rPr>
                <w:w w:val="50"/>
              </w:rPr>
              <w:t> </w:t>
            </w:r>
            <w:r>
              <w:t>131)</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Vergleich wissenschaftlicher Positionen zum Umgang mit Andersgläubigen in der christlichen und der islamischen Kultur des Mittelalters (S. 134</w:t>
            </w:r>
            <w:r w:rsidRPr="00710454">
              <w:rPr>
                <w:w w:val="50"/>
              </w:rPr>
              <w:t> </w:t>
            </w:r>
            <w:r>
              <w:t>–</w:t>
            </w:r>
            <w:r w:rsidRPr="00710454">
              <w:rPr>
                <w:w w:val="50"/>
              </w:rPr>
              <w:t> </w:t>
            </w:r>
            <w:r>
              <w:t>135)</w:t>
            </w:r>
          </w:p>
          <w:p w:rsidR="00892AC1" w:rsidRDefault="00892AC1" w:rsidP="00867D93">
            <w:pPr>
              <w:pStyle w:val="GeWiIFTabellehE"/>
            </w:pPr>
          </w:p>
          <w:p w:rsidR="00892AC1" w:rsidRDefault="00892AC1" w:rsidP="00867D93">
            <w:pPr>
              <w:pStyle w:val="GeWiIFTabellehE"/>
            </w:pPr>
            <w:r>
              <w:t>–</w:t>
            </w:r>
            <w:r>
              <w:tab/>
              <w:t>Die Bedeutung historischer Konflikte für die Herausbildung „des Westens“ (H.A. Winkler): Analyse einer wissenschaftlichen Darstellung (S. 136</w:t>
            </w:r>
            <w:r w:rsidRPr="00710454">
              <w:rPr>
                <w:w w:val="50"/>
              </w:rPr>
              <w:t> </w:t>
            </w:r>
            <w:r>
              <w:t>–</w:t>
            </w:r>
            <w:r w:rsidRPr="00710454">
              <w:rPr>
                <w:w w:val="50"/>
              </w:rPr>
              <w:t> </w:t>
            </w:r>
            <w:r>
              <w:t xml:space="preserve">137) </w:t>
            </w:r>
          </w:p>
        </w:tc>
      </w:tr>
      <w:tr w:rsidR="00892AC1" w:rsidTr="00892AC1">
        <w:tc>
          <w:tcPr>
            <w:tcW w:w="4857" w:type="dxa"/>
            <w:shd w:val="clear" w:color="auto" w:fill="auto"/>
          </w:tcPr>
          <w:p w:rsidR="00892AC1" w:rsidRPr="00710454" w:rsidRDefault="00892AC1" w:rsidP="00867D93">
            <w:pPr>
              <w:pStyle w:val="GeWiIFTabellehE"/>
              <w:rPr>
                <w:b/>
              </w:rPr>
            </w:pPr>
            <w:r>
              <w:lastRenderedPageBreak/>
              <w:t>•</w:t>
            </w:r>
            <w:r>
              <w:tab/>
            </w:r>
            <w:r w:rsidRPr="00710454">
              <w:rPr>
                <w:b/>
              </w:rPr>
              <w:t>Das Osmanische Reich und „Europa“ in der Frühen Neuzeit</w:t>
            </w:r>
          </w:p>
          <w:p w:rsidR="00892AC1" w:rsidRDefault="00892AC1" w:rsidP="00867D93">
            <w:pPr>
              <w:pStyle w:val="GeWiIFTabellehE"/>
            </w:pPr>
            <w:r>
              <w:tab/>
              <w:t>(Zeitbedarf: 8</w:t>
            </w:r>
            <w:r w:rsidRPr="00710454">
              <w:rPr>
                <w:w w:val="50"/>
              </w:rPr>
              <w:t> </w:t>
            </w:r>
            <w:r>
              <w:t>–</w:t>
            </w:r>
            <w:r w:rsidRPr="00710454">
              <w:rPr>
                <w:w w:val="50"/>
              </w:rPr>
              <w:t> </w:t>
            </w:r>
            <w:r>
              <w:t>10 Std.)</w:t>
            </w:r>
          </w:p>
          <w:p w:rsidR="00892AC1" w:rsidRDefault="00892AC1" w:rsidP="00867D93">
            <w:pPr>
              <w:pStyle w:val="GeWiIFTabellehE"/>
            </w:pPr>
          </w:p>
          <w:p w:rsidR="00892AC1" w:rsidRPr="00D32312" w:rsidRDefault="00892AC1" w:rsidP="00867D93">
            <w:pPr>
              <w:pStyle w:val="GeWiIFTabellehElE"/>
            </w:pPr>
            <w:r>
              <w:t>–</w:t>
            </w:r>
            <w:r>
              <w:tab/>
            </w:r>
            <w:r w:rsidRPr="00D32312">
              <w:t xml:space="preserve">Fallbeispiel 1: Der Fall Konstantinopels </w:t>
            </w:r>
            <w:r w:rsidRPr="00D32312">
              <w:lastRenderedPageBreak/>
              <w:t>1453 in zeitgenössischen Quellen</w:t>
            </w:r>
          </w:p>
          <w:p w:rsidR="00892AC1" w:rsidRPr="00D32312" w:rsidRDefault="00892AC1" w:rsidP="00867D93">
            <w:pPr>
              <w:pStyle w:val="GeWiIFTabellehElE"/>
            </w:pPr>
          </w:p>
          <w:p w:rsidR="00892AC1" w:rsidRPr="00D32312" w:rsidRDefault="00892AC1" w:rsidP="00867D93">
            <w:pPr>
              <w:pStyle w:val="GeWiIFTabellehElE"/>
            </w:pPr>
            <w:r>
              <w:t>–</w:t>
            </w:r>
            <w:r>
              <w:tab/>
            </w:r>
            <w:r w:rsidRPr="00D32312">
              <w:t>Fallbeispiel 2: Die Belagerung Wiens 1683 in der Wahrnehmung der Zeitgenossen und in w</w:t>
            </w:r>
            <w:r>
              <w:t>issenschaftlichen Darstellungen</w:t>
            </w:r>
          </w:p>
          <w:p w:rsidR="00892AC1" w:rsidRPr="00D32312" w:rsidRDefault="00892AC1" w:rsidP="00867D93">
            <w:pPr>
              <w:pStyle w:val="GeWiIFTabellehElE"/>
            </w:pPr>
          </w:p>
          <w:p w:rsidR="00892AC1" w:rsidRDefault="00892AC1" w:rsidP="00867D93">
            <w:pPr>
              <w:pStyle w:val="GeWiIFTabellehElE"/>
            </w:pPr>
            <w:r>
              <w:t>–</w:t>
            </w:r>
            <w:r>
              <w:tab/>
            </w:r>
            <w:r w:rsidRPr="00D32312">
              <w:t xml:space="preserve">Osmanisches Reich und Europa – nur </w:t>
            </w:r>
            <w:r>
              <w:br/>
            </w:r>
            <w:r w:rsidRPr="00D32312">
              <w:t>eine Konfliktgeschichte?</w:t>
            </w:r>
          </w:p>
        </w:tc>
        <w:tc>
          <w:tcPr>
            <w:tcW w:w="4857" w:type="dxa"/>
            <w:shd w:val="clear" w:color="auto" w:fill="auto"/>
          </w:tcPr>
          <w:p w:rsidR="00892AC1" w:rsidRDefault="00892AC1" w:rsidP="00867D93">
            <w:pPr>
              <w:pStyle w:val="GeWiIFTabellehE"/>
            </w:pPr>
            <w:r>
              <w:lastRenderedPageBreak/>
              <w:t>Konkretisierte Sachkompetenz:</w:t>
            </w:r>
          </w:p>
          <w:p w:rsidR="00892AC1" w:rsidRDefault="00892AC1" w:rsidP="00867D93">
            <w:pPr>
              <w:pStyle w:val="GeWiIFTabellehE"/>
            </w:pPr>
            <w:r>
              <w:t>Schülerinnen und Schüler …</w:t>
            </w:r>
          </w:p>
          <w:p w:rsidR="00892AC1" w:rsidRDefault="00892AC1" w:rsidP="00867D93">
            <w:pPr>
              <w:pStyle w:val="GeWiIFTabellehE"/>
            </w:pPr>
          </w:p>
          <w:p w:rsidR="00892AC1" w:rsidRDefault="00892AC1" w:rsidP="00867D93">
            <w:pPr>
              <w:pStyle w:val="GeWiIFTabellehE"/>
            </w:pPr>
            <w:r>
              <w:t>•</w:t>
            </w:r>
            <w:r>
              <w:tab/>
              <w:t xml:space="preserve">erläutern das Verhältnis zwischen dem Osmanischen Reich und Westeuropa in der </w:t>
            </w:r>
            <w:r>
              <w:lastRenderedPageBreak/>
              <w:t>Frühen Neuzeit,</w:t>
            </w:r>
          </w:p>
          <w:p w:rsidR="00892AC1" w:rsidRDefault="00892AC1" w:rsidP="00867D93">
            <w:pPr>
              <w:pStyle w:val="GeWiIFTabellehE"/>
            </w:pPr>
            <w:r>
              <w:t>•</w:t>
            </w:r>
            <w:r>
              <w:tab/>
              <w:t>beschreiben das Verhältnis zwischen christlich und islamisch geprägten Gesellschaften in ihrer gegenseitigen zeitgenössischen Wahrnehmung.</w:t>
            </w:r>
          </w:p>
          <w:p w:rsidR="00892AC1" w:rsidRDefault="00892AC1" w:rsidP="00867D93">
            <w:pPr>
              <w:pStyle w:val="GeWiIFTabellehE"/>
            </w:pPr>
          </w:p>
          <w:p w:rsidR="00892AC1" w:rsidRDefault="00892AC1" w:rsidP="00867D93">
            <w:pPr>
              <w:pStyle w:val="GeWiIFTabellehE"/>
            </w:pPr>
            <w:r>
              <w:t>Konkretisierte Urteilskompetenz:</w:t>
            </w:r>
          </w:p>
          <w:p w:rsidR="00892AC1" w:rsidRDefault="00892AC1" w:rsidP="00867D93">
            <w:pPr>
              <w:pStyle w:val="GeWiIFTabellehE"/>
            </w:pPr>
            <w:r>
              <w:t>Schülerinnen und Schüler …</w:t>
            </w:r>
          </w:p>
          <w:p w:rsidR="00892AC1" w:rsidRDefault="00892AC1" w:rsidP="00867D93">
            <w:pPr>
              <w:pStyle w:val="GeWiIFTabellehE"/>
            </w:pPr>
          </w:p>
          <w:p w:rsidR="00892AC1" w:rsidRDefault="00892AC1" w:rsidP="00867D93">
            <w:pPr>
              <w:pStyle w:val="GeWiIFTabellehE"/>
            </w:pPr>
            <w:r>
              <w:t>•</w:t>
            </w:r>
            <w:r>
              <w:tab/>
              <w:t>erörtern an einem Fallbeispiel die Bedeutung, die eine Kulturbegegnung bzw. ein Kulturkonflikt für beide Seiten haben kann.</w:t>
            </w:r>
          </w:p>
          <w:p w:rsidR="00892AC1" w:rsidRDefault="00892AC1" w:rsidP="00867D93">
            <w:pPr>
              <w:pStyle w:val="GeWiIFTabellehE"/>
            </w:pPr>
          </w:p>
          <w:p w:rsidR="00892AC1" w:rsidRDefault="00892AC1" w:rsidP="00867D93">
            <w:pPr>
              <w:pStyle w:val="GeWiIFTabellehE"/>
            </w:pPr>
            <w:r>
              <w:t>Methodenkompetenz:</w:t>
            </w:r>
          </w:p>
          <w:p w:rsidR="00892AC1" w:rsidRDefault="00892AC1" w:rsidP="00867D93">
            <w:pPr>
              <w:pStyle w:val="GeWiIFTabellehE"/>
            </w:pPr>
            <w:r>
              <w:t>Schülerinnen und Schüler …</w:t>
            </w:r>
          </w:p>
          <w:p w:rsidR="00892AC1" w:rsidRDefault="00892AC1" w:rsidP="00867D93">
            <w:pPr>
              <w:pStyle w:val="GeWiIFTabellehE"/>
            </w:pPr>
          </w:p>
          <w:p w:rsidR="00892AC1" w:rsidRPr="00710454" w:rsidRDefault="00892AC1" w:rsidP="00867D93">
            <w:pPr>
              <w:pStyle w:val="GeWiIFTabellehE"/>
              <w:rPr>
                <w:rFonts w:ascii="Calibri" w:hAnsi="Calibri" w:cs="Calibri"/>
              </w:rPr>
            </w:pPr>
            <w:r>
              <w:t>•</w:t>
            </w:r>
            <w:r>
              <w:tab/>
              <w:t>treffen unter Anleitung methodische Entscheidungen für eine historische Untersuchung (MK1),</w:t>
            </w:r>
          </w:p>
          <w:p w:rsidR="00892AC1" w:rsidRDefault="00892AC1" w:rsidP="00867D93">
            <w:pPr>
              <w:pStyle w:val="GeWiIFTabellehE"/>
            </w:pPr>
            <w:r>
              <w:t>•</w:t>
            </w:r>
            <w:r>
              <w:tab/>
              <w:t>erläutern den Unterschied zwischen Quellen und Darstellungen, vergleichen Informationen aus ihnen miteinander und stellen Bezüge zwischen ihnen her (MK3),</w:t>
            </w:r>
          </w:p>
          <w:p w:rsidR="00892AC1" w:rsidRDefault="00892AC1" w:rsidP="00867D93">
            <w:pPr>
              <w:pStyle w:val="GeWiIFTabellehE"/>
            </w:pPr>
            <w:r>
              <w:t>•</w:t>
            </w:r>
            <w:r>
              <w:tab/>
              <w:t xml:space="preserve">identifizieren </w:t>
            </w:r>
            <w:proofErr w:type="spellStart"/>
            <w:r>
              <w:t>Verstehensprobleme</w:t>
            </w:r>
            <w:proofErr w:type="spellEnd"/>
            <w:r>
              <w:t xml:space="preserve"> und führen die notwendigen Klärungen herbei (MK4),</w:t>
            </w:r>
          </w:p>
          <w:p w:rsidR="00892AC1" w:rsidRDefault="00892AC1" w:rsidP="00867D93">
            <w:pPr>
              <w:pStyle w:val="GeWiIFTabellehE"/>
            </w:pPr>
            <w:r>
              <w:t>•</w:t>
            </w:r>
            <w:r>
              <w:tab/>
              <w:t>analysieren Fallbeispiele und nehmen Verallgemeinerungen vor (MK5),</w:t>
            </w:r>
          </w:p>
          <w:p w:rsidR="00892AC1" w:rsidRDefault="00892AC1" w:rsidP="00867D93">
            <w:pPr>
              <w:pStyle w:val="GeWiIFTabellehE"/>
            </w:pPr>
            <w:r>
              <w:t>•</w:t>
            </w:r>
            <w:r>
              <w:tab/>
              <w:t xml:space="preserve">wenden aufgabengeleitet, an wissenschaftlichen Standards orientiert, grundlegende Schritte der Interpretation von </w:t>
            </w:r>
            <w:r>
              <w:lastRenderedPageBreak/>
              <w:t>Textquellen und der Analyse von und kritischen Auseinandersetzung mit historischen Darstellungen fachgerecht an (MK6),</w:t>
            </w:r>
          </w:p>
          <w:p w:rsidR="00892AC1" w:rsidRDefault="00892AC1" w:rsidP="00867D93">
            <w:pPr>
              <w:pStyle w:val="GeWiIFTabellehE"/>
            </w:pPr>
            <w:r>
              <w:t>•</w:t>
            </w:r>
            <w:r>
              <w:tab/>
              <w:t>stellen fachspezifische Sachverhalte unter Verwendung geeigneter sprachlicher Mittel und Fachbegriffe adressatenbezogen sowie problemorientiert dar und präsentieren diese auch unter Nutzung elektronischer Datenverarbeitungssysteme anschaulich (MK9).</w:t>
            </w:r>
          </w:p>
          <w:p w:rsidR="00892AC1" w:rsidRDefault="00892AC1" w:rsidP="00867D93">
            <w:pPr>
              <w:pStyle w:val="GeWiIFTabellehE"/>
            </w:pPr>
          </w:p>
          <w:p w:rsidR="00892AC1" w:rsidRDefault="00892AC1" w:rsidP="00867D93">
            <w:pPr>
              <w:pStyle w:val="GeWiIFTabellehE"/>
            </w:pPr>
            <w:r>
              <w:t>Handlungskompetenz:</w:t>
            </w:r>
          </w:p>
          <w:p w:rsidR="00892AC1" w:rsidRDefault="00892AC1" w:rsidP="00867D93">
            <w:pPr>
              <w:pStyle w:val="GeWiIFTabellehE"/>
            </w:pPr>
            <w:r>
              <w:t>Schülerinnen und Schüler …</w:t>
            </w:r>
          </w:p>
          <w:p w:rsidR="00892AC1" w:rsidRDefault="00892AC1" w:rsidP="00867D93">
            <w:pPr>
              <w:pStyle w:val="GeWiIFTabellehE"/>
            </w:pPr>
          </w:p>
          <w:p w:rsidR="00892AC1" w:rsidRDefault="00892AC1" w:rsidP="00867D93">
            <w:pPr>
              <w:pStyle w:val="GeWiIFTabellehE"/>
            </w:pPr>
            <w:r>
              <w:t>•</w:t>
            </w:r>
            <w:r>
              <w:tab/>
              <w:t>präsentieren eigene historische Narrationen und nehmen damit am (schul-) öffentlichen Diskurs teil (HK6).</w:t>
            </w:r>
          </w:p>
        </w:tc>
        <w:tc>
          <w:tcPr>
            <w:tcW w:w="4858" w:type="dxa"/>
            <w:shd w:val="clear" w:color="auto" w:fill="auto"/>
          </w:tcPr>
          <w:p w:rsidR="00892AC1" w:rsidRDefault="00892AC1" w:rsidP="00867D93">
            <w:pPr>
              <w:pStyle w:val="GeWiIFTabell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Orientierung zu Fallbeispiel 1 (S. 140</w:t>
            </w:r>
            <w:r w:rsidRPr="00710454">
              <w:rPr>
                <w:w w:val="50"/>
              </w:rPr>
              <w:t> </w:t>
            </w:r>
            <w:r>
              <w:t>–</w:t>
            </w:r>
            <w:r w:rsidRPr="00710454">
              <w:rPr>
                <w:w w:val="50"/>
              </w:rPr>
              <w:t> </w:t>
            </w:r>
            <w:r>
              <w:t>142)</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Orientierung zu Fallbeispiel 2 (S. 146</w:t>
            </w:r>
            <w:r w:rsidRPr="00710454">
              <w:rPr>
                <w:w w:val="50"/>
              </w:rPr>
              <w:t> </w:t>
            </w:r>
            <w:r>
              <w:t>–</w:t>
            </w:r>
            <w:r w:rsidRPr="00710454">
              <w:rPr>
                <w:w w:val="50"/>
              </w:rPr>
              <w:t> </w:t>
            </w:r>
            <w:r>
              <w:t>147)</w:t>
            </w: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p>
          <w:p w:rsidR="00892AC1" w:rsidRDefault="00892AC1" w:rsidP="00867D93">
            <w:pPr>
              <w:pStyle w:val="GeWiIFTabellehE"/>
            </w:pPr>
            <w:r>
              <w:t>–</w:t>
            </w:r>
            <w:r>
              <w:tab/>
              <w:t xml:space="preserve">Vergleichende Quellenanalysen zu den </w:t>
            </w:r>
            <w:r>
              <w:br/>
              <w:t>beiden Fallbeispielen (S. 143</w:t>
            </w:r>
            <w:r w:rsidRPr="00710454">
              <w:rPr>
                <w:w w:val="50"/>
              </w:rPr>
              <w:t> </w:t>
            </w:r>
            <w:r>
              <w:t>–</w:t>
            </w:r>
            <w:r w:rsidRPr="00710454">
              <w:rPr>
                <w:w w:val="50"/>
              </w:rPr>
              <w:t> </w:t>
            </w:r>
            <w:r>
              <w:t>145 bzw. S. 148</w:t>
            </w:r>
            <w:r w:rsidRPr="00710454">
              <w:rPr>
                <w:w w:val="50"/>
              </w:rPr>
              <w:t> </w:t>
            </w:r>
            <w:r>
              <w:t>–</w:t>
            </w:r>
            <w:r w:rsidRPr="00710454">
              <w:rPr>
                <w:w w:val="50"/>
              </w:rPr>
              <w:t> </w:t>
            </w:r>
            <w:r>
              <w:t>151)</w:t>
            </w:r>
          </w:p>
          <w:p w:rsidR="00892AC1" w:rsidRDefault="00892AC1" w:rsidP="00867D93">
            <w:pPr>
              <w:pStyle w:val="GeWiIFTabellehE"/>
            </w:pPr>
          </w:p>
          <w:p w:rsidR="00892AC1" w:rsidRDefault="00892AC1" w:rsidP="00867D93">
            <w:pPr>
              <w:pStyle w:val="GeWiIFTabellehE"/>
            </w:pPr>
            <w:r>
              <w:t>–</w:t>
            </w:r>
            <w:r>
              <w:tab/>
              <w:t>„Der Große Türkenkrieg“ im Spiegel wissenschaftlicher Darstellungen (S. 152)</w:t>
            </w:r>
          </w:p>
          <w:p w:rsidR="00892AC1" w:rsidRDefault="00892AC1" w:rsidP="00867D93">
            <w:pPr>
              <w:pStyle w:val="GeWiIFTabellehE"/>
            </w:pPr>
          </w:p>
          <w:p w:rsidR="00892AC1" w:rsidRDefault="00892AC1" w:rsidP="00867D93">
            <w:pPr>
              <w:pStyle w:val="GeWiIFTabellehE"/>
            </w:pPr>
            <w:r>
              <w:t>–</w:t>
            </w:r>
            <w:r>
              <w:tab/>
              <w:t xml:space="preserve">Orientierung: Begegnung der Kulturen </w:t>
            </w:r>
            <w:r>
              <w:br/>
              <w:t>(S. 153)</w:t>
            </w:r>
          </w:p>
          <w:p w:rsidR="00892AC1" w:rsidRDefault="00892AC1" w:rsidP="00867D93">
            <w:pPr>
              <w:pStyle w:val="GeWiIFTabellehE"/>
            </w:pPr>
          </w:p>
          <w:p w:rsidR="00892AC1" w:rsidRDefault="00892AC1" w:rsidP="00867D93">
            <w:pPr>
              <w:pStyle w:val="GeWiIFTabellehE"/>
            </w:pPr>
            <w:r>
              <w:t>–</w:t>
            </w:r>
            <w:r>
              <w:tab/>
              <w:t>Kulturkontakte in der Kunst am Beispiel des Gentile Bellini und seines Portraits des Sultans Mehmet II. (S. 154</w:t>
            </w:r>
            <w:r w:rsidRPr="00710454">
              <w:rPr>
                <w:w w:val="50"/>
              </w:rPr>
              <w:t> </w:t>
            </w:r>
            <w:r>
              <w:t>–</w:t>
            </w:r>
            <w:r w:rsidRPr="00710454">
              <w:rPr>
                <w:w w:val="50"/>
              </w:rPr>
              <w:t> </w:t>
            </w:r>
            <w:r>
              <w:t>155)</w:t>
            </w:r>
          </w:p>
          <w:p w:rsidR="00892AC1" w:rsidRDefault="00892AC1" w:rsidP="00867D93">
            <w:pPr>
              <w:pStyle w:val="GeWiIFTabellehE"/>
            </w:pPr>
          </w:p>
          <w:p w:rsidR="00892AC1" w:rsidRDefault="00892AC1" w:rsidP="00867D93">
            <w:pPr>
              <w:pStyle w:val="GeWiIFTabellehE"/>
            </w:pPr>
            <w:r>
              <w:t>–</w:t>
            </w:r>
            <w:r>
              <w:tab/>
              <w:t>Berichte über die „Anderen“ in Reiseberichten der Zeit (S. 156</w:t>
            </w:r>
            <w:r w:rsidRPr="00710454">
              <w:rPr>
                <w:w w:val="50"/>
              </w:rPr>
              <w:t> </w:t>
            </w:r>
            <w:r>
              <w:t>–</w:t>
            </w:r>
            <w:r w:rsidRPr="00710454">
              <w:rPr>
                <w:w w:val="50"/>
              </w:rPr>
              <w:t> </w:t>
            </w:r>
            <w:r>
              <w:t xml:space="preserve">157) </w:t>
            </w:r>
          </w:p>
        </w:tc>
      </w:tr>
    </w:tbl>
    <w:p w:rsidR="00892AC1" w:rsidRDefault="00892AC1" w:rsidP="00892AC1">
      <w:pPr>
        <w:pStyle w:val="GeWiIFText"/>
        <w:rPr>
          <w:u w:val="single"/>
        </w:rPr>
      </w:pPr>
    </w:p>
    <w:p w:rsidR="00892AC1" w:rsidRPr="00890998" w:rsidRDefault="00892AC1" w:rsidP="00892AC1">
      <w:pPr>
        <w:pStyle w:val="GeWiIFText"/>
        <w:rPr>
          <w:u w:val="single"/>
        </w:rPr>
      </w:pPr>
      <w:r w:rsidRPr="00890998">
        <w:rPr>
          <w:u w:val="single"/>
        </w:rPr>
        <w:t>Diagnose von Schülerkonzepten:</w:t>
      </w:r>
    </w:p>
    <w:p w:rsidR="00892AC1" w:rsidRPr="00B921CC" w:rsidRDefault="00892AC1" w:rsidP="00892AC1">
      <w:pPr>
        <w:pStyle w:val="GeWiIFTexthE"/>
      </w:pPr>
      <w:r>
        <w:t>•</w:t>
      </w:r>
      <w:r>
        <w:tab/>
      </w:r>
      <w:r w:rsidRPr="00B921CC">
        <w:t>Erhebung der Vorstellungen zum Fremdverstehen anhand von Kulturkontakten (historische Fallbeispiele)</w:t>
      </w:r>
    </w:p>
    <w:p w:rsidR="00892AC1" w:rsidRDefault="00892AC1" w:rsidP="00892AC1">
      <w:pPr>
        <w:pStyle w:val="GeWiIFText"/>
      </w:pPr>
    </w:p>
    <w:p w:rsidR="00892AC1" w:rsidRPr="00890998" w:rsidRDefault="00892AC1" w:rsidP="00892AC1">
      <w:pPr>
        <w:pStyle w:val="GeWiIFText"/>
        <w:rPr>
          <w:u w:val="single"/>
        </w:rPr>
      </w:pPr>
      <w:r w:rsidRPr="00890998">
        <w:rPr>
          <w:u w:val="single"/>
        </w:rPr>
        <w:t>Diagnose der Schülerkompetenzen</w:t>
      </w:r>
    </w:p>
    <w:p w:rsidR="00892AC1" w:rsidRDefault="00892AC1" w:rsidP="00892AC1">
      <w:pPr>
        <w:pStyle w:val="GeWiIFTexthE"/>
      </w:pPr>
      <w:r>
        <w:t>•</w:t>
      </w:r>
      <w:r>
        <w:tab/>
        <w:t>Auswertung des Fragebogens zum Kapitel: Islamische Welt – christliche Welt: Begegnung zweier Kulturen in Mittelalter und früher Neuzeit</w:t>
      </w:r>
    </w:p>
    <w:p w:rsidR="00892AC1" w:rsidRDefault="00892AC1" w:rsidP="00892AC1">
      <w:pPr>
        <w:pStyle w:val="GeWiIFTexthE"/>
      </w:pPr>
      <w:r>
        <w:t>•</w:t>
      </w:r>
      <w:r>
        <w:tab/>
        <w:t>Lösung von Übungsaufgaben</w:t>
      </w:r>
    </w:p>
    <w:p w:rsidR="00892AC1" w:rsidRDefault="00892AC1" w:rsidP="00892AC1">
      <w:pPr>
        <w:pStyle w:val="GeWiIFTexthE"/>
      </w:pPr>
      <w:r>
        <w:t>•</w:t>
      </w:r>
      <w:r>
        <w:tab/>
        <w:t>Verfassen einer Probeklausur (Teillösungen)</w:t>
      </w:r>
    </w:p>
    <w:p w:rsidR="00892AC1" w:rsidRDefault="00892AC1" w:rsidP="00892AC1">
      <w:pPr>
        <w:pStyle w:val="GeWiIFText"/>
      </w:pPr>
    </w:p>
    <w:p w:rsidR="00892AC1" w:rsidRPr="00890998" w:rsidRDefault="00892AC1" w:rsidP="00892AC1">
      <w:pPr>
        <w:pStyle w:val="GeWiIFText"/>
        <w:rPr>
          <w:u w:val="single"/>
        </w:rPr>
      </w:pPr>
      <w:r w:rsidRPr="00890998">
        <w:rPr>
          <w:u w:val="single"/>
        </w:rPr>
        <w:t>Leistungsbewertung:</w:t>
      </w:r>
    </w:p>
    <w:p w:rsidR="00892AC1" w:rsidRDefault="00892AC1" w:rsidP="00892AC1">
      <w:pPr>
        <w:pStyle w:val="GeWiIFTexthE"/>
      </w:pPr>
      <w:r>
        <w:t>•</w:t>
      </w:r>
      <w:r>
        <w:tab/>
        <w:t>Präsentation von Arbeitsergebnissen</w:t>
      </w:r>
    </w:p>
    <w:p w:rsidR="00892AC1" w:rsidRDefault="00892AC1" w:rsidP="00892AC1">
      <w:pPr>
        <w:pStyle w:val="GeWiIFTexthE"/>
      </w:pPr>
      <w:r>
        <w:t>•</w:t>
      </w:r>
      <w:r>
        <w:tab/>
        <w:t>Aufgabengeleitete Anwendung grundlegender Arbeitsschritte der Interpretation sprachlicher Quellen</w:t>
      </w:r>
    </w:p>
    <w:p w:rsidR="00892AC1" w:rsidRDefault="00892AC1" w:rsidP="00892AC1">
      <w:pPr>
        <w:pStyle w:val="GeWiIFTexthE"/>
      </w:pPr>
      <w:r>
        <w:t>•</w:t>
      </w:r>
      <w:r>
        <w:tab/>
        <w:t>Aufgabengeleitete Anwendung grundlegender Arbeitsschritte der Analyse von Darstellungen</w:t>
      </w:r>
    </w:p>
    <w:p w:rsidR="00892AC1" w:rsidRPr="00561F9E" w:rsidRDefault="00892AC1" w:rsidP="00892AC1">
      <w:pPr>
        <w:pStyle w:val="GeWiIFTexthE"/>
      </w:pPr>
      <w:r>
        <w:t>•</w:t>
      </w:r>
      <w:r>
        <w:tab/>
        <w:t>Aufgabengeleitete Anwendung grundlegender Arbeitsschritte der Analyse historischer Karten</w:t>
      </w:r>
    </w:p>
    <w:p w:rsidR="006C2F5C" w:rsidRPr="00561F9E" w:rsidRDefault="00892AC1" w:rsidP="006C2F5C">
      <w:pPr>
        <w:pStyle w:val="GeWiIFU2"/>
      </w:pPr>
      <w:r>
        <w:br w:type="page"/>
      </w:r>
      <w:r w:rsidR="006C2F5C" w:rsidRPr="00561F9E">
        <w:lastRenderedPageBreak/>
        <w:t>Konkretisierte Unterrichtsvorhaben für die Einführungsphase</w:t>
      </w:r>
    </w:p>
    <w:p w:rsidR="006C2F5C" w:rsidRPr="00561F9E" w:rsidRDefault="006C2F5C" w:rsidP="006C2F5C">
      <w:pPr>
        <w:pStyle w:val="GeWiIFText"/>
      </w:pPr>
    </w:p>
    <w:p w:rsidR="006C2F5C" w:rsidRPr="00A7576D" w:rsidRDefault="006C2F5C" w:rsidP="006C2F5C">
      <w:pPr>
        <w:pStyle w:val="GeWiIFText"/>
        <w:rPr>
          <w:b/>
          <w:u w:val="single"/>
        </w:rPr>
      </w:pPr>
      <w:r w:rsidRPr="00A7576D">
        <w:rPr>
          <w:b/>
          <w:u w:val="single"/>
        </w:rPr>
        <w:t>Unterrichtsvorhaben III:</w:t>
      </w:r>
    </w:p>
    <w:p w:rsidR="006C2F5C" w:rsidRPr="00561F9E" w:rsidRDefault="006C2F5C" w:rsidP="006C2F5C">
      <w:pPr>
        <w:pStyle w:val="GeWiIFText"/>
      </w:pPr>
    </w:p>
    <w:p w:rsidR="006C2F5C" w:rsidRPr="00E321B4" w:rsidRDefault="006C2F5C" w:rsidP="006C2F5C">
      <w:pPr>
        <w:pStyle w:val="GeWiIFText"/>
        <w:rPr>
          <w:b/>
        </w:rPr>
      </w:pPr>
      <w:r w:rsidRPr="00A7576D">
        <w:rPr>
          <w:b/>
        </w:rPr>
        <w:t xml:space="preserve">Menschenrechte in historischer Perspektive </w:t>
      </w:r>
      <w:r>
        <w:rPr>
          <w:b/>
        </w:rPr>
        <w:t>– Kampf um gleiche Rechte für alle? (Inhaltsfeld 3)</w:t>
      </w:r>
    </w:p>
    <w:p w:rsidR="006C2F5C" w:rsidRPr="00E321B4" w:rsidRDefault="006C2F5C" w:rsidP="006C2F5C">
      <w:pPr>
        <w:pStyle w:val="GeWiIFText"/>
        <w:rPr>
          <w:b/>
        </w:rPr>
      </w:pPr>
    </w:p>
    <w:p w:rsidR="006C2F5C" w:rsidRPr="00E321B4" w:rsidRDefault="006C2F5C" w:rsidP="006C2F5C">
      <w:pPr>
        <w:pStyle w:val="GeWiIFText"/>
        <w:rPr>
          <w:b/>
        </w:rPr>
      </w:pPr>
      <w:r>
        <w:rPr>
          <w:b/>
        </w:rPr>
        <w:t>Inhaltliche Schwerpunkte:</w:t>
      </w:r>
    </w:p>
    <w:p w:rsidR="006C2F5C" w:rsidRDefault="006C2F5C" w:rsidP="006C2F5C">
      <w:pPr>
        <w:pStyle w:val="GeWiIFTexthE"/>
      </w:pPr>
      <w:r w:rsidRPr="00561F9E">
        <w:t>•</w:t>
      </w:r>
      <w:r w:rsidRPr="00561F9E">
        <w:tab/>
      </w:r>
      <w:r>
        <w:t xml:space="preserve">Ideengeschichtliche Wurzeln und </w:t>
      </w:r>
      <w:r w:rsidRPr="00A7576D">
        <w:t>Entwicklungsetappen (10</w:t>
      </w:r>
      <w:r w:rsidRPr="001F281F">
        <w:rPr>
          <w:w w:val="50"/>
        </w:rPr>
        <w:t> </w:t>
      </w:r>
      <w:r>
        <w:t>–</w:t>
      </w:r>
      <w:r w:rsidRPr="001F281F">
        <w:rPr>
          <w:w w:val="50"/>
        </w:rPr>
        <w:t> </w:t>
      </w:r>
      <w:r w:rsidRPr="00A7576D">
        <w:t>12</w:t>
      </w:r>
      <w:r>
        <w:t xml:space="preserve"> Std.</w:t>
      </w:r>
      <w:r w:rsidRPr="00A7576D">
        <w:t>)</w:t>
      </w:r>
    </w:p>
    <w:p w:rsidR="006C2F5C" w:rsidRDefault="006C2F5C" w:rsidP="006C2F5C">
      <w:pPr>
        <w:pStyle w:val="GeWiIFTexthE"/>
      </w:pPr>
      <w:r>
        <w:t>•</w:t>
      </w:r>
      <w:r>
        <w:tab/>
        <w:t xml:space="preserve">Durchsetzung der Menschenrechte am Beispiel der Französischen Revolution </w:t>
      </w:r>
      <w:r w:rsidRPr="00A7576D">
        <w:t>(</w:t>
      </w:r>
      <w:r>
        <w:t>7</w:t>
      </w:r>
      <w:r w:rsidRPr="001F281F">
        <w:rPr>
          <w:w w:val="50"/>
        </w:rPr>
        <w:t> </w:t>
      </w:r>
      <w:r>
        <w:t>–</w:t>
      </w:r>
      <w:r w:rsidRPr="001F281F">
        <w:rPr>
          <w:w w:val="50"/>
        </w:rPr>
        <w:t> </w:t>
      </w:r>
      <w:r w:rsidRPr="00A7576D">
        <w:t>1</w:t>
      </w:r>
      <w:r>
        <w:t>0 Std.</w:t>
      </w:r>
      <w:r w:rsidRPr="00A7576D">
        <w:t>)</w:t>
      </w:r>
    </w:p>
    <w:p w:rsidR="006C2F5C" w:rsidRPr="00561F9E" w:rsidRDefault="006C2F5C" w:rsidP="006C2F5C">
      <w:pPr>
        <w:pStyle w:val="GeWiIFTexthE"/>
      </w:pPr>
      <w:r>
        <w:t>•</w:t>
      </w:r>
      <w:r>
        <w:tab/>
        <w:t xml:space="preserve">Geltungsbereiche der Menschenrechte in Vergangenheit und Gegenwart </w:t>
      </w:r>
      <w:r w:rsidRPr="00A7576D">
        <w:t>(</w:t>
      </w:r>
      <w:r>
        <w:t>8</w:t>
      </w:r>
      <w:r w:rsidRPr="001F281F">
        <w:rPr>
          <w:w w:val="50"/>
        </w:rPr>
        <w:t> </w:t>
      </w:r>
      <w:r>
        <w:t>–</w:t>
      </w:r>
      <w:r w:rsidRPr="001F281F">
        <w:rPr>
          <w:w w:val="50"/>
        </w:rPr>
        <w:t> </w:t>
      </w:r>
      <w:r w:rsidRPr="00A7576D">
        <w:t>1</w:t>
      </w:r>
      <w:r>
        <w:t>0 Std.</w:t>
      </w:r>
      <w:r w:rsidRPr="00A7576D">
        <w:t>)</w:t>
      </w:r>
    </w:p>
    <w:p w:rsidR="006C2F5C" w:rsidRPr="00561F9E" w:rsidRDefault="006C2F5C" w:rsidP="006C2F5C">
      <w:pPr>
        <w:pStyle w:val="GeWiIFText"/>
      </w:pPr>
    </w:p>
    <w:p w:rsidR="006C2F5C" w:rsidRPr="00561F9E" w:rsidRDefault="006C2F5C" w:rsidP="006C2F5C">
      <w:pPr>
        <w:pStyle w:val="GeWiIFText"/>
      </w:pPr>
    </w:p>
    <w:p w:rsidR="006C2F5C" w:rsidRPr="00561F9E" w:rsidRDefault="006C2F5C" w:rsidP="006C2F5C">
      <w:pPr>
        <w:pStyle w:val="GeWiIFText"/>
      </w:pPr>
    </w:p>
    <w:p w:rsidR="006C2F5C" w:rsidRPr="00561F9E" w:rsidRDefault="006C2F5C" w:rsidP="000431C3">
      <w:pPr>
        <w:pStyle w:val="GeWiIFText"/>
        <w:jc w:val="both"/>
      </w:pPr>
      <w:r w:rsidRPr="00E321B4">
        <w:rPr>
          <w:b/>
        </w:rPr>
        <w:t>Zeitbedarf</w:t>
      </w:r>
      <w:r>
        <w:t>: 25</w:t>
      </w:r>
      <w:r w:rsidRPr="00E321B4">
        <w:rPr>
          <w:w w:val="50"/>
        </w:rPr>
        <w:t> </w:t>
      </w:r>
      <w:r w:rsidRPr="00561F9E">
        <w:t>–</w:t>
      </w:r>
      <w:r w:rsidRPr="00E321B4">
        <w:rPr>
          <w:w w:val="50"/>
        </w:rPr>
        <w:t> </w:t>
      </w:r>
      <w:r>
        <w:t>32 Std.</w:t>
      </w:r>
    </w:p>
    <w:p w:rsidR="006C2F5C" w:rsidRDefault="006C2F5C" w:rsidP="000431C3">
      <w:pPr>
        <w:pStyle w:val="GeWiIFText"/>
        <w:jc w:val="both"/>
      </w:pPr>
      <w:r>
        <w:t xml:space="preserve">Die hier genannten Themen decken alle vom KLP vorgeschriebenen, konkretisierten Sach- und Urteilskompetenzen für das Inhaltsfeld III sowie die weiteren übergeordneten Kompetenzen für die Einführungsphase ab. Es gibt darüber hinaus folgende </w:t>
      </w:r>
      <w:proofErr w:type="spellStart"/>
      <w:r>
        <w:t>Addita</w:t>
      </w:r>
      <w:proofErr w:type="spellEnd"/>
      <w:r>
        <w:t xml:space="preserve"> sowie Möglichkeiten der Vertiefung und Differenzierung:</w:t>
      </w:r>
    </w:p>
    <w:p w:rsidR="006C2F5C" w:rsidRDefault="006C2F5C" w:rsidP="000431C3">
      <w:pPr>
        <w:pStyle w:val="GeWiIFText"/>
        <w:jc w:val="both"/>
      </w:pPr>
      <w:r>
        <w:t>Im ersten inhaltlichen Schwerpunkt, den ideengeschichtlichen Wurzeln und Entwicklungsetappen, können die grundlegenden Konzepte der Menschenwürde in Antike, Mittelalter und Früher Neuzeit von den Schülerinnen und Schülern erarbeitet werden. Dieser Teil ist vom KLP nicht vorgeschrieben. Der Umfang beträgt hier etwa 3</w:t>
      </w:r>
      <w:r w:rsidRPr="003161A7">
        <w:rPr>
          <w:w w:val="50"/>
        </w:rPr>
        <w:t> </w:t>
      </w:r>
      <w:r>
        <w:t>–</w:t>
      </w:r>
      <w:r w:rsidRPr="003161A7">
        <w:rPr>
          <w:w w:val="50"/>
        </w:rPr>
        <w:t> </w:t>
      </w:r>
      <w:r>
        <w:t>4 Unterrichtsstunden. Im dritten inhaltlichen Schwerpunkt, den Geltungsbereichen der Menschenrechte in Vergangenheit und Gegenwart, können die Schülerinnen und Schüler eine biografisch oder auch thematisch angelegte Referatsreihe zu den Pionierinnen des Frauenwahlrechts in Deutschland erarbeiten und diese zum Beispiel als Ausstellung gestalten und präsentieren. Im selben inhaltlichen Schwerpunkt können die Schülerinnen und Schüler ihre Handlungskompetenzen auch wie folgt schulen: Planung und Durchführung einer Feier zum weltweiten „Tag der Menschenrechte“ (10. Dezember) in der eigenen Schule.</w:t>
      </w:r>
    </w:p>
    <w:p w:rsidR="006C2F5C" w:rsidRDefault="006C2F5C" w:rsidP="000431C3">
      <w:pPr>
        <w:pStyle w:val="GeWiIFText"/>
        <w:jc w:val="both"/>
      </w:pPr>
      <w:r>
        <w:t>Folgende Methoden samt Erläuterungen werden in diesem Inhaltsfeld zu den einzelnen Unterrichtsthemen angeboten: Bildinterpretation, Partnerinterview, Partnerpuzzle, Konfliktanalyse, Karikaturen-Interpretation, Struktur-Lege-Technik und Pro-und-Contra-Debatte.</w:t>
      </w:r>
    </w:p>
    <w:p w:rsidR="006C2F5C" w:rsidRDefault="006C2F5C" w:rsidP="000431C3">
      <w:pPr>
        <w:pStyle w:val="GeWiIFU2"/>
        <w:jc w:val="both"/>
      </w:pPr>
      <w:r>
        <w:br w:type="page"/>
      </w:r>
      <w:r w:rsidRPr="00561F9E">
        <w:lastRenderedPageBreak/>
        <w:t>Vorhabenbezogene Konkretisierung:</w:t>
      </w:r>
    </w:p>
    <w:p w:rsidR="006C2F5C" w:rsidRPr="00621BF5" w:rsidRDefault="006C2F5C" w:rsidP="006C2F5C">
      <w:pPr>
        <w:pStyle w:val="GeWiIFText"/>
        <w:rPr>
          <w:sz w:val="10"/>
          <w:szCs w:val="10"/>
        </w:rPr>
      </w:pPr>
    </w:p>
    <w:tbl>
      <w:tblPr>
        <w:tblW w:w="1457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857"/>
        <w:gridCol w:w="4857"/>
        <w:gridCol w:w="4858"/>
      </w:tblGrid>
      <w:tr w:rsidR="006C2F5C" w:rsidTr="00867D93">
        <w:trPr>
          <w:tblHeader/>
          <w:jc w:val="center"/>
        </w:trPr>
        <w:tc>
          <w:tcPr>
            <w:tcW w:w="4903"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6C2F5C" w:rsidRPr="007B47F6" w:rsidRDefault="006C2F5C" w:rsidP="00867D93">
            <w:pPr>
              <w:pStyle w:val="GeWiIFTabelleKopf"/>
            </w:pPr>
            <w:r>
              <w:t>Unterrichtssequenzen</w:t>
            </w:r>
          </w:p>
        </w:tc>
        <w:tc>
          <w:tcPr>
            <w:tcW w:w="4903"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6C2F5C" w:rsidRDefault="006C2F5C" w:rsidP="00867D93">
            <w:pPr>
              <w:pStyle w:val="GeWiIFTabelleKopf"/>
            </w:pPr>
            <w:r w:rsidRPr="007B47F6">
              <w:t>Zu entwickelnde Kompetenzen</w:t>
            </w:r>
          </w:p>
        </w:tc>
        <w:tc>
          <w:tcPr>
            <w:tcW w:w="4904" w:type="dxa"/>
            <w:tcBorders>
              <w:top w:val="single" w:sz="4" w:space="0" w:color="auto"/>
              <w:left w:val="single" w:sz="4" w:space="0" w:color="auto"/>
              <w:bottom w:val="single" w:sz="4" w:space="0" w:color="auto"/>
              <w:right w:val="single" w:sz="4" w:space="0" w:color="auto"/>
              <w:tl2br w:val="nil"/>
              <w:tr2bl w:val="nil"/>
            </w:tcBorders>
            <w:shd w:val="clear" w:color="auto" w:fill="D9D9D9"/>
          </w:tcPr>
          <w:p w:rsidR="006C2F5C" w:rsidRDefault="006C2F5C" w:rsidP="00867D93">
            <w:pPr>
              <w:pStyle w:val="GeWiIFTabelleKopf"/>
            </w:pPr>
            <w:r w:rsidRPr="007B47F6">
              <w:t xml:space="preserve">Materialbasis in HORIZONTE SII </w:t>
            </w:r>
            <w:r>
              <w:br/>
            </w:r>
            <w:r w:rsidRPr="007B47F6">
              <w:t>Einführungsphase (978-3-14-111341-9)</w:t>
            </w:r>
          </w:p>
        </w:tc>
      </w:tr>
      <w:tr w:rsidR="006C2F5C" w:rsidTr="00867D93">
        <w:trPr>
          <w:jc w:val="center"/>
        </w:trPr>
        <w:tc>
          <w:tcPr>
            <w:tcW w:w="4903" w:type="dxa"/>
            <w:shd w:val="clear" w:color="auto" w:fill="auto"/>
          </w:tcPr>
          <w:p w:rsidR="006C2F5C" w:rsidRPr="00105987" w:rsidRDefault="006C2F5C" w:rsidP="00867D93">
            <w:pPr>
              <w:pStyle w:val="GeWiIFTabellehE"/>
            </w:pPr>
            <w:r>
              <w:t>•</w:t>
            </w:r>
            <w:r>
              <w:tab/>
            </w:r>
            <w:r w:rsidRPr="00710454">
              <w:rPr>
                <w:b/>
              </w:rPr>
              <w:t xml:space="preserve">Ideengeschichtliche Wurzeln und </w:t>
            </w:r>
            <w:r w:rsidRPr="00710454">
              <w:rPr>
                <w:b/>
              </w:rPr>
              <w:br/>
              <w:t>Entwicklungsetappen</w:t>
            </w:r>
          </w:p>
          <w:p w:rsidR="006C2F5C" w:rsidRDefault="006C2F5C" w:rsidP="00867D93">
            <w:pPr>
              <w:pStyle w:val="GeWiIFTabellehE"/>
            </w:pPr>
            <w:r w:rsidRPr="00105987">
              <w:tab/>
              <w:t>(Zeitbedarf</w:t>
            </w:r>
            <w:r>
              <w:t>: 10</w:t>
            </w:r>
            <w:r w:rsidRPr="00710454">
              <w:rPr>
                <w:w w:val="50"/>
              </w:rPr>
              <w:t> </w:t>
            </w:r>
            <w:r>
              <w:t>–</w:t>
            </w:r>
            <w:r w:rsidRPr="00710454">
              <w:rPr>
                <w:w w:val="50"/>
              </w:rPr>
              <w:t> </w:t>
            </w:r>
            <w:r>
              <w:t>12 Std.)</w:t>
            </w:r>
          </w:p>
          <w:p w:rsidR="006C2F5C" w:rsidRDefault="006C2F5C" w:rsidP="00867D93">
            <w:pPr>
              <w:pStyle w:val="GeWiIFTabellehElE"/>
            </w:pPr>
          </w:p>
          <w:p w:rsidR="006C2F5C" w:rsidRDefault="006C2F5C" w:rsidP="00867D93">
            <w:pPr>
              <w:pStyle w:val="GeWiIFTabellehElE"/>
            </w:pPr>
            <w:r>
              <w:rPr>
                <w:rStyle w:val="GeWiIFTabellehElEChar"/>
              </w:rPr>
              <w:t>–</w:t>
            </w:r>
            <w:r w:rsidRPr="00105987">
              <w:tab/>
              <w:t>Die Idee der Menschenwürde in Antike und Renaissance – ein wichtiger Schritt auf dem Weg</w:t>
            </w:r>
            <w:r w:rsidRPr="004A63F8">
              <w:t xml:space="preserve"> zu universellen Menschenrechten?</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 xml:space="preserve">benennen und erklären Grundelemente des Konzepts der Menschenwürde bei Cicero und </w:t>
            </w:r>
            <w:proofErr w:type="spellStart"/>
            <w:r>
              <w:t>Pico</w:t>
            </w:r>
            <w:proofErr w:type="spellEnd"/>
            <w:r>
              <w:t xml:space="preserve"> della </w:t>
            </w:r>
            <w:proofErr w:type="spellStart"/>
            <w:r>
              <w:t>Mirandola</w:t>
            </w:r>
            <w:proofErr w:type="spellEnd"/>
            <w:r>
              <w:t>.</w:t>
            </w:r>
          </w:p>
          <w:p w:rsidR="006C2F5C" w:rsidRDefault="006C2F5C" w:rsidP="00867D93">
            <w:pPr>
              <w:pStyle w:val="GeWiIFTabelleh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t>beurteilen und bewerten die Bedeutung der Ideen zur Menschenwürde in Antike, Mittelalter und Früher Neuzeit im Hinblick auf mögliche Anknüpfungspunkte für ein modernes Verständnis der Menschenrechte.</w:t>
            </w:r>
          </w:p>
          <w:p w:rsidR="006C2F5C" w:rsidRDefault="006C2F5C" w:rsidP="00867D93">
            <w:pPr>
              <w:pStyle w:val="GeWiIFTabelleh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t>wenden aufgabengeleitet, an wissenschaftlichen Standards orientiert, grundlegende Schritte der Interpretation von Textquellen und der Analyse von und kritischen Auseinandersetzung mit historischen Darstellungen fachgerecht an (MK6).</w:t>
            </w:r>
          </w:p>
        </w:tc>
        <w:tc>
          <w:tcPr>
            <w:tcW w:w="4904" w:type="dxa"/>
            <w:shd w:val="clear" w:color="auto" w:fill="auto"/>
          </w:tcPr>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hE"/>
            </w:pPr>
            <w:r>
              <w:t>–</w:t>
            </w:r>
            <w:r>
              <w:tab/>
              <w:t>Orientierung:</w:t>
            </w:r>
          </w:p>
          <w:p w:rsidR="006C2F5C" w:rsidRDefault="006C2F5C" w:rsidP="00867D93">
            <w:pPr>
              <w:pStyle w:val="GeWiIFTabellehE"/>
            </w:pPr>
            <w:r>
              <w:tab/>
              <w:t>Grundlagen der Menschenrechte in Antike, Mittelalter und Früher Neuzeit (S. 164</w:t>
            </w:r>
            <w:r w:rsidRPr="00710454">
              <w:rPr>
                <w:w w:val="50"/>
              </w:rPr>
              <w:t> </w:t>
            </w:r>
            <w:r>
              <w:t>–</w:t>
            </w:r>
            <w:r w:rsidRPr="00710454">
              <w:rPr>
                <w:w w:val="50"/>
              </w:rPr>
              <w:t> </w:t>
            </w:r>
            <w:r>
              <w:t>166)</w:t>
            </w:r>
          </w:p>
          <w:p w:rsidR="006C2F5C" w:rsidRDefault="006C2F5C" w:rsidP="00867D93">
            <w:pPr>
              <w:pStyle w:val="GeWiIFTabellehE"/>
            </w:pPr>
          </w:p>
          <w:p w:rsidR="006C2F5C" w:rsidRDefault="006C2F5C" w:rsidP="00867D93">
            <w:pPr>
              <w:pStyle w:val="GeWiIFTabellehE"/>
            </w:pPr>
            <w:r>
              <w:t>–</w:t>
            </w:r>
            <w:r>
              <w:tab/>
              <w:t>Quellen:</w:t>
            </w:r>
          </w:p>
          <w:p w:rsidR="006C2F5C" w:rsidRDefault="006C2F5C" w:rsidP="00867D93">
            <w:pPr>
              <w:pStyle w:val="GeWiIFTabellehE"/>
            </w:pPr>
            <w:r>
              <w:tab/>
              <w:t>Cicero, Vom pflichtgemäßen Handeln (S. 167)</w:t>
            </w:r>
          </w:p>
          <w:p w:rsidR="006C2F5C" w:rsidRDefault="006C2F5C" w:rsidP="00867D93">
            <w:pPr>
              <w:pStyle w:val="GeWiIFTabellehE"/>
            </w:pPr>
            <w:r>
              <w:tab/>
            </w:r>
            <w:proofErr w:type="spellStart"/>
            <w:r>
              <w:t>Pico</w:t>
            </w:r>
            <w:proofErr w:type="spellEnd"/>
            <w:r>
              <w:t xml:space="preserve"> della </w:t>
            </w:r>
            <w:proofErr w:type="spellStart"/>
            <w:r>
              <w:t>Mirandola</w:t>
            </w:r>
            <w:proofErr w:type="spellEnd"/>
            <w:r>
              <w:t>, Rede über die Würde des Menschen (S. 169)</w:t>
            </w:r>
          </w:p>
          <w:p w:rsidR="006C2F5C" w:rsidRDefault="006C2F5C" w:rsidP="00867D93">
            <w:pPr>
              <w:pStyle w:val="GeWiIFTabellehE"/>
            </w:pPr>
          </w:p>
          <w:p w:rsidR="006C2F5C" w:rsidRDefault="006C2F5C" w:rsidP="00867D93">
            <w:pPr>
              <w:pStyle w:val="GeWiIFTabellehE"/>
            </w:pPr>
            <w:r>
              <w:t>-</w:t>
            </w:r>
            <w:r>
              <w:tab/>
              <w:t>Darstellung:</w:t>
            </w:r>
          </w:p>
          <w:p w:rsidR="006C2F5C" w:rsidRDefault="006C2F5C" w:rsidP="00867D93">
            <w:pPr>
              <w:pStyle w:val="GeWiIFTabellehE"/>
            </w:pPr>
            <w:r>
              <w:tab/>
              <w:t xml:space="preserve">Klaus M. </w:t>
            </w:r>
            <w:proofErr w:type="spellStart"/>
            <w:r>
              <w:t>Girardet</w:t>
            </w:r>
            <w:proofErr w:type="spellEnd"/>
            <w:r>
              <w:t>, Recht und Würde des Menschen im antiken Rom (S. 168)</w:t>
            </w:r>
          </w:p>
        </w:tc>
      </w:tr>
      <w:tr w:rsidR="006C2F5C" w:rsidTr="00867D93">
        <w:trPr>
          <w:jc w:val="center"/>
        </w:trPr>
        <w:tc>
          <w:tcPr>
            <w:tcW w:w="4903" w:type="dxa"/>
            <w:shd w:val="clear" w:color="auto" w:fill="auto"/>
          </w:tcPr>
          <w:p w:rsidR="006C2F5C" w:rsidRDefault="006C2F5C" w:rsidP="00867D93">
            <w:pPr>
              <w:pStyle w:val="GeWiIFTabellehElE"/>
            </w:pPr>
            <w:r>
              <w:t>–</w:t>
            </w:r>
            <w:r>
              <w:tab/>
            </w:r>
            <w:r w:rsidRPr="004A63F8">
              <w:t xml:space="preserve">Der Gedanke der Staatssouveränität bei Jean </w:t>
            </w:r>
            <w:proofErr w:type="spellStart"/>
            <w:r w:rsidRPr="004A63F8">
              <w:t>Bodin</w:t>
            </w:r>
            <w:proofErr w:type="spellEnd"/>
            <w:r w:rsidRPr="004A63F8">
              <w:t xml:space="preserve"> – eine neue Auffassung vom Staat?</w:t>
            </w:r>
          </w:p>
          <w:p w:rsidR="006C2F5C" w:rsidRDefault="006C2F5C" w:rsidP="00867D93">
            <w:pPr>
              <w:pStyle w:val="GeWiIFTabelle"/>
            </w:pPr>
          </w:p>
          <w:p w:rsidR="006C2F5C" w:rsidRPr="00710454" w:rsidRDefault="006C2F5C" w:rsidP="00867D93">
            <w:pPr>
              <w:pStyle w:val="GeWiIFTabellehElE"/>
              <w:rPr>
                <w:szCs w:val="22"/>
              </w:rPr>
            </w:pPr>
            <w:r w:rsidRPr="00710454">
              <w:rPr>
                <w:szCs w:val="22"/>
              </w:rPr>
              <w:lastRenderedPageBreak/>
              <w:t>–</w:t>
            </w:r>
            <w:r w:rsidRPr="00710454">
              <w:rPr>
                <w:szCs w:val="22"/>
              </w:rPr>
              <w:tab/>
            </w:r>
            <w:r w:rsidRPr="00105987">
              <w:t>Welche</w:t>
            </w:r>
            <w:r w:rsidRPr="00710454">
              <w:rPr>
                <w:szCs w:val="22"/>
              </w:rPr>
              <w:t xml:space="preserve"> Rechte hat der Staatsbürger? – John Locke und die Theorie des Gesellschaftsvertrages</w:t>
            </w:r>
          </w:p>
          <w:p w:rsidR="006C2F5C" w:rsidRDefault="006C2F5C" w:rsidP="00867D93">
            <w:pPr>
              <w:pStyle w:val="GeWiIFTabellehElE"/>
            </w:pPr>
          </w:p>
          <w:p w:rsidR="006C2F5C" w:rsidRPr="00B76FDA" w:rsidRDefault="006C2F5C" w:rsidP="00867D93">
            <w:pPr>
              <w:pStyle w:val="GeWiIFTabellehElE"/>
            </w:pPr>
            <w:r>
              <w:t>–</w:t>
            </w:r>
            <w:r>
              <w:tab/>
            </w:r>
            <w:r w:rsidRPr="00B76FDA">
              <w:t xml:space="preserve">Die </w:t>
            </w:r>
            <w:r w:rsidRPr="00710454">
              <w:rPr>
                <w:szCs w:val="22"/>
              </w:rPr>
              <w:t>Gewaltenteilung</w:t>
            </w:r>
            <w:r w:rsidRPr="00B76FDA">
              <w:t xml:space="preserve"> bei Montesquieu – ein wirksames Mittel zur Selbstbeschränkung staatlicher Macht?</w:t>
            </w:r>
          </w:p>
        </w:tc>
        <w:tc>
          <w:tcPr>
            <w:tcW w:w="4903" w:type="dxa"/>
            <w:shd w:val="clear" w:color="auto" w:fill="auto"/>
          </w:tcPr>
          <w:p w:rsidR="006C2F5C" w:rsidRDefault="006C2F5C" w:rsidP="00867D93">
            <w:pPr>
              <w:pStyle w:val="GeWiIFTabelle"/>
            </w:pPr>
            <w:r>
              <w:lastRenderedPageBreak/>
              <w:t>Konkretisierte Sachkompetenz:</w:t>
            </w:r>
          </w:p>
          <w:p w:rsidR="006C2F5C" w:rsidRDefault="006C2F5C" w:rsidP="00867D93">
            <w:pPr>
              <w:pStyle w:val="GeWiIFText"/>
            </w:pPr>
            <w:r>
              <w:t>Die Schülerinnen und Schüler …</w:t>
            </w:r>
          </w:p>
          <w:p w:rsidR="006C2F5C" w:rsidRDefault="006C2F5C" w:rsidP="00867D93">
            <w:pPr>
              <w:pStyle w:val="GeWiIFTabellehE"/>
            </w:pPr>
          </w:p>
          <w:p w:rsidR="006C2F5C" w:rsidRDefault="006C2F5C" w:rsidP="00867D93">
            <w:pPr>
              <w:pStyle w:val="GeWiIFTabellehE"/>
            </w:pPr>
            <w:r>
              <w:t>•</w:t>
            </w:r>
            <w:r>
              <w:tab/>
              <w:t xml:space="preserve">erläutern wesentliche Grundelemente des </w:t>
            </w:r>
            <w:r>
              <w:lastRenderedPageBreak/>
              <w:t>Menschenbildes und des Staatsverständnisses der Aufklärung, wie zum Beispiel die historischen Begründungszusammenhänge der Konzepte der (Volks-)Souveränität, des Naturrechts, der Gewaltenteilung, des Gesellschaftsvertrags und des Naturzustandes,</w:t>
            </w:r>
          </w:p>
          <w:p w:rsidR="006C2F5C" w:rsidRPr="00710454" w:rsidRDefault="006C2F5C" w:rsidP="00867D93">
            <w:pPr>
              <w:pStyle w:val="GeWiIFTabellehE"/>
              <w:rPr>
                <w:szCs w:val="22"/>
              </w:rPr>
            </w:pPr>
            <w:r>
              <w:t>•</w:t>
            </w:r>
            <w:r>
              <w:tab/>
            </w:r>
            <w:r w:rsidRPr="00710454">
              <w:rPr>
                <w:szCs w:val="22"/>
              </w:rPr>
              <w:t>beschreiben den Zusammenhang zwischen zeitgenössischen Bürgerkriegserfahrungen, z.</w:t>
            </w:r>
            <w:r w:rsidRPr="00710454">
              <w:rPr>
                <w:w w:val="50"/>
                <w:szCs w:val="22"/>
              </w:rPr>
              <w:t> </w:t>
            </w:r>
            <w:r w:rsidRPr="00710454">
              <w:rPr>
                <w:szCs w:val="22"/>
              </w:rPr>
              <w:t>B. in England, den Interessen einer sich als „absolutistisch“ verstehenden Monarchie und der Entstehung eines aufgeklärten und durch Gewaltenteilung gekennzeichneten Staatsverständnisses.</w:t>
            </w:r>
          </w:p>
          <w:p w:rsidR="006C2F5C" w:rsidRDefault="006C2F5C" w:rsidP="00867D93">
            <w:pPr>
              <w:pStyle w:val="GeWiIFText"/>
            </w:pPr>
          </w:p>
          <w:p w:rsidR="006C2F5C" w:rsidRDefault="006C2F5C" w:rsidP="00867D93">
            <w:pPr>
              <w:pStyle w:val="GeWiIFTabelle"/>
            </w:pPr>
            <w:r>
              <w:t>Konkretisierte Urteilskompetenz:</w:t>
            </w:r>
          </w:p>
          <w:p w:rsidR="006C2F5C" w:rsidRDefault="006C2F5C" w:rsidP="00867D93">
            <w:pPr>
              <w:pStyle w:val="GeWiIFText"/>
            </w:pPr>
            <w:r>
              <w:t>Die Schülerinnen und Schüler …</w:t>
            </w:r>
          </w:p>
          <w:p w:rsidR="006C2F5C" w:rsidRDefault="006C2F5C" w:rsidP="00867D93">
            <w:pPr>
              <w:pStyle w:val="GeWiIFTabellehE"/>
            </w:pPr>
          </w:p>
          <w:p w:rsidR="006C2F5C" w:rsidRPr="00710454" w:rsidRDefault="006C2F5C" w:rsidP="00867D93">
            <w:pPr>
              <w:pStyle w:val="GeWiIFTabellehE"/>
              <w:rPr>
                <w:spacing w:val="-5"/>
                <w:szCs w:val="22"/>
              </w:rPr>
            </w:pPr>
            <w:r>
              <w:t>•</w:t>
            </w:r>
            <w:r>
              <w:tab/>
            </w:r>
            <w:r w:rsidRPr="00710454">
              <w:rPr>
                <w:rStyle w:val="GeWiIFTabellehEChar"/>
                <w:spacing w:val="-5"/>
                <w:szCs w:val="22"/>
              </w:rPr>
              <w:t xml:space="preserve">beurteilen die Bedeutung des Menschenbildes und der Staatstheorien der Aufklärung für die </w:t>
            </w:r>
            <w:r w:rsidRPr="00710454">
              <w:rPr>
                <w:spacing w:val="-5"/>
                <w:szCs w:val="22"/>
              </w:rPr>
              <w:t>Formulierung</w:t>
            </w:r>
            <w:r w:rsidRPr="00710454">
              <w:rPr>
                <w:rStyle w:val="GeWiIFTabellehEChar"/>
                <w:spacing w:val="-5"/>
                <w:szCs w:val="22"/>
              </w:rPr>
              <w:t xml:space="preserve"> von Menschenrechten (z.</w:t>
            </w:r>
            <w:r w:rsidRPr="00710454">
              <w:rPr>
                <w:rStyle w:val="GeWiIFTabellehEChar"/>
                <w:spacing w:val="-5"/>
                <w:w w:val="50"/>
                <w:szCs w:val="22"/>
              </w:rPr>
              <w:t> </w:t>
            </w:r>
            <w:r w:rsidRPr="00710454">
              <w:rPr>
                <w:rStyle w:val="GeWiIFTabellehEChar"/>
                <w:spacing w:val="-5"/>
                <w:szCs w:val="22"/>
              </w:rPr>
              <w:t xml:space="preserve">B. mit dem natürlichen Recht auf Leben, Freiheit und Eigentum, dem Schutz der natürlichen und staatsbürgerlichen Rechte, dem Recht auf </w:t>
            </w:r>
            <w:r w:rsidRPr="00710454">
              <w:rPr>
                <w:rStyle w:val="GeWiIFTabellehEChar"/>
                <w:spacing w:val="-5"/>
                <w:szCs w:val="22"/>
              </w:rPr>
              <w:br/>
              <w:t>Widerstand und dem Prinzip der Gewalten</w:t>
            </w:r>
            <w:r w:rsidRPr="00710454">
              <w:rPr>
                <w:rStyle w:val="GeWiIFTabellehEChar"/>
                <w:spacing w:val="-5"/>
                <w:szCs w:val="22"/>
              </w:rPr>
              <w:softHyphen/>
              <w:t>teilung)</w:t>
            </w:r>
          </w:p>
          <w:p w:rsidR="006C2F5C" w:rsidRDefault="006C2F5C" w:rsidP="00867D93">
            <w:pPr>
              <w:pStyle w:val="GeWiIFText"/>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t xml:space="preserve">identifizieren </w:t>
            </w:r>
            <w:proofErr w:type="spellStart"/>
            <w:r>
              <w:t>Verstehensprobleme</w:t>
            </w:r>
            <w:proofErr w:type="spellEnd"/>
            <w:r>
              <w:t xml:space="preserve"> und </w:t>
            </w:r>
            <w:r>
              <w:lastRenderedPageBreak/>
              <w:t>führen mithilfe eines Partnerinterviews die notwendigen Klärungen herbei (MK4),</w:t>
            </w:r>
          </w:p>
          <w:p w:rsidR="006C2F5C" w:rsidRDefault="006C2F5C" w:rsidP="00867D93">
            <w:pPr>
              <w:pStyle w:val="GeWiIFTabellehE"/>
            </w:pPr>
            <w:r>
              <w:t>•</w:t>
            </w:r>
            <w:r>
              <w:tab/>
              <w:t>interpretieren sachgerecht unter Anleitung historische Bildquellen (MK7),</w:t>
            </w:r>
          </w:p>
          <w:p w:rsidR="006C2F5C" w:rsidRDefault="006C2F5C" w:rsidP="00867D93">
            <w:pPr>
              <w:pStyle w:val="GeWiIFTabellehE"/>
            </w:pPr>
            <w:r>
              <w:t>•</w:t>
            </w:r>
            <w:r>
              <w:tab/>
              <w:t>wenden aufgabengeleitet, an wissenschaftlichen Standards orientiert, grundlegende Schritte der Interpretation von Textquellen und der Analyse von und kritischen Auseinandersetzung mit historischen Darstellungen fachgerecht an (MK6).</w:t>
            </w:r>
          </w:p>
        </w:tc>
        <w:tc>
          <w:tcPr>
            <w:tcW w:w="4904" w:type="dxa"/>
            <w:shd w:val="clear" w:color="auto" w:fill="auto"/>
          </w:tcPr>
          <w:p w:rsidR="006C2F5C" w:rsidRDefault="006C2F5C" w:rsidP="00867D93">
            <w:pPr>
              <w:pStyle w:val="GeWiIFTabellehE"/>
            </w:pPr>
            <w:r>
              <w:lastRenderedPageBreak/>
              <w:t>–</w:t>
            </w:r>
            <w:r>
              <w:tab/>
              <w:t>Orientierung:</w:t>
            </w:r>
          </w:p>
          <w:p w:rsidR="006C2F5C" w:rsidRDefault="006C2F5C" w:rsidP="00867D93">
            <w:pPr>
              <w:pStyle w:val="GeWiIFTabellehE"/>
            </w:pPr>
            <w:r>
              <w:tab/>
              <w:t>Staatstheorien und Menschenrechte im Zeitalter der Aufklärung (S. 170</w:t>
            </w:r>
            <w:r w:rsidRPr="00710454">
              <w:rPr>
                <w:w w:val="50"/>
              </w:rPr>
              <w:t> </w:t>
            </w:r>
            <w:r>
              <w:t>–</w:t>
            </w:r>
            <w:r w:rsidRPr="00710454">
              <w:rPr>
                <w:w w:val="50"/>
              </w:rPr>
              <w:t> </w:t>
            </w:r>
            <w:r>
              <w:t>174)</w:t>
            </w:r>
          </w:p>
          <w:p w:rsidR="006C2F5C" w:rsidRDefault="006C2F5C" w:rsidP="00867D93">
            <w:pPr>
              <w:pStyle w:val="GeWiIFTabellehE"/>
            </w:pPr>
          </w:p>
          <w:p w:rsidR="006C2F5C" w:rsidRDefault="006C2F5C" w:rsidP="00867D93">
            <w:pPr>
              <w:pStyle w:val="GeWiIFTabellehE"/>
            </w:pPr>
            <w:r>
              <w:lastRenderedPageBreak/>
              <w:t>–</w:t>
            </w:r>
            <w:r>
              <w:tab/>
              <w:t>Quellen:</w:t>
            </w:r>
          </w:p>
          <w:p w:rsidR="006C2F5C" w:rsidRDefault="006C2F5C" w:rsidP="00867D93">
            <w:pPr>
              <w:pStyle w:val="GeWiIFTabellehE"/>
            </w:pPr>
            <w:r>
              <w:tab/>
              <w:t xml:space="preserve">Jean </w:t>
            </w:r>
            <w:proofErr w:type="spellStart"/>
            <w:r>
              <w:t>Bodin</w:t>
            </w:r>
            <w:proofErr w:type="spellEnd"/>
            <w:r>
              <w:t>, Über den Staat (S. 175)</w:t>
            </w:r>
          </w:p>
          <w:p w:rsidR="006C2F5C" w:rsidRDefault="006C2F5C" w:rsidP="00867D93">
            <w:pPr>
              <w:pStyle w:val="GeWiIFTabellehE"/>
            </w:pPr>
            <w:r>
              <w:tab/>
              <w:t>John Locke, Zweite Abhandlung über die Regierung (S. 180</w:t>
            </w:r>
            <w:r w:rsidRPr="00710454">
              <w:rPr>
                <w:w w:val="50"/>
              </w:rPr>
              <w:t> </w:t>
            </w:r>
            <w:r>
              <w:t>–</w:t>
            </w:r>
            <w:r w:rsidRPr="00710454">
              <w:rPr>
                <w:w w:val="50"/>
              </w:rPr>
              <w:t> </w:t>
            </w:r>
            <w:r>
              <w:t>181)</w:t>
            </w:r>
          </w:p>
          <w:p w:rsidR="006C2F5C" w:rsidRDefault="006C2F5C" w:rsidP="00867D93">
            <w:pPr>
              <w:pStyle w:val="GeWiIFTabellehE"/>
            </w:pPr>
            <w:r>
              <w:tab/>
              <w:t xml:space="preserve">Charles de Montesquieu, Vom Geist der </w:t>
            </w:r>
            <w:r>
              <w:br/>
              <w:t>Gesetze (S. 182)</w:t>
            </w:r>
          </w:p>
          <w:p w:rsidR="006C2F5C" w:rsidRDefault="006C2F5C" w:rsidP="00867D93">
            <w:pPr>
              <w:pStyle w:val="GeWiIFTabellehE"/>
            </w:pPr>
          </w:p>
          <w:p w:rsidR="006C2F5C" w:rsidRDefault="006C2F5C" w:rsidP="00867D93">
            <w:pPr>
              <w:pStyle w:val="GeWiIFTabellehE"/>
            </w:pPr>
            <w:r>
              <w:t>–</w:t>
            </w:r>
            <w:r>
              <w:tab/>
              <w:t>Training:</w:t>
            </w:r>
          </w:p>
          <w:p w:rsidR="006C2F5C" w:rsidRDefault="006C2F5C" w:rsidP="00867D93">
            <w:pPr>
              <w:pStyle w:val="GeWiIFTabellehE"/>
            </w:pPr>
            <w:r>
              <w:tab/>
              <w:t>Interpretation einer historischen Bildquelle – das Frontispiz des Buches „Leviathan“ (1651) von Thomas Hobbes mit einem Lösungsvorschlag (S. 176</w:t>
            </w:r>
            <w:r w:rsidRPr="00710454">
              <w:rPr>
                <w:w w:val="50"/>
              </w:rPr>
              <w:t> </w:t>
            </w:r>
            <w:r>
              <w:t>–</w:t>
            </w:r>
            <w:r w:rsidRPr="00710454">
              <w:rPr>
                <w:w w:val="50"/>
              </w:rPr>
              <w:t> </w:t>
            </w:r>
            <w:r>
              <w:t>179)</w:t>
            </w:r>
          </w:p>
          <w:p w:rsidR="006C2F5C" w:rsidRDefault="006C2F5C" w:rsidP="00867D93">
            <w:pPr>
              <w:pStyle w:val="GeWiIFTabellehE"/>
            </w:pPr>
          </w:p>
          <w:p w:rsidR="006C2F5C" w:rsidRDefault="006C2F5C" w:rsidP="00867D93">
            <w:pPr>
              <w:pStyle w:val="GeWiIFTabellehE"/>
            </w:pPr>
            <w:r>
              <w:t>–</w:t>
            </w:r>
            <w:r>
              <w:tab/>
              <w:t>Methode:</w:t>
            </w:r>
          </w:p>
          <w:p w:rsidR="006C2F5C" w:rsidRDefault="006C2F5C" w:rsidP="00867D93">
            <w:pPr>
              <w:pStyle w:val="GeWiIFTabellehE"/>
            </w:pPr>
            <w:r>
              <w:tab/>
              <w:t>Partnerinterview zur Erarbeitung der Staatstheorien im Zeitalter der europäischen Aufklärung (S. 184)</w:t>
            </w:r>
          </w:p>
        </w:tc>
      </w:tr>
      <w:tr w:rsidR="006C2F5C" w:rsidTr="00867D93">
        <w:trPr>
          <w:jc w:val="center"/>
        </w:trPr>
        <w:tc>
          <w:tcPr>
            <w:tcW w:w="4903" w:type="dxa"/>
            <w:shd w:val="clear" w:color="auto" w:fill="auto"/>
          </w:tcPr>
          <w:p w:rsidR="006C2F5C" w:rsidRPr="00B76FDA" w:rsidRDefault="006C2F5C" w:rsidP="00867D93">
            <w:pPr>
              <w:pStyle w:val="GeWiIFTabellehElE"/>
            </w:pPr>
            <w:r>
              <w:lastRenderedPageBreak/>
              <w:t>–</w:t>
            </w:r>
            <w:r>
              <w:tab/>
            </w:r>
            <w:r w:rsidRPr="00B76FDA">
              <w:t>Gleiche Rechte für alle Menschen? – die Unterschiede zwischen den Geschlechtern als Grenzen der Aufklärung</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r>
            <w:r w:rsidRPr="00B76FDA">
              <w:t>erläutern</w:t>
            </w:r>
            <w:r w:rsidRPr="00B76FDA">
              <w:rPr>
                <w:rStyle w:val="GeWiIFTabellehEChar"/>
              </w:rPr>
              <w:t xml:space="preserve"> wesentliche Grundelemente der Geschlechterdifferenz der Aufklärung in ihrem</w:t>
            </w:r>
            <w:r>
              <w:t xml:space="preserve"> Begründungszusammenhang.</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diskutieren und bewerten mit Blick auf die rechtlichen Unterschiede zwischen den Geschlechtern die geschichtliche Bedingtheit von Wertesystemen und damit die Grenzen der Aufklärung,</w:t>
            </w:r>
          </w:p>
          <w:p w:rsidR="006C2F5C" w:rsidRDefault="006C2F5C" w:rsidP="00867D93">
            <w:pPr>
              <w:pStyle w:val="GeWiIFTabellehE"/>
            </w:pPr>
            <w:r>
              <w:t>•</w:t>
            </w:r>
            <w:r>
              <w:tab/>
              <w:t>beurteilen die Angemessenheit des Begriffs Aufklärung für die historische Epoche unter genderkritischem Aspekt (UK5).</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wenden aufgabengeleitet, an wissenschaftlichen Standards orientiert, grundlegende Schritte der Analyse von und kritischen Auseinandersetzung mit historischen Darstellungen fachgerecht an (MK6).</w:t>
            </w:r>
          </w:p>
        </w:tc>
        <w:tc>
          <w:tcPr>
            <w:tcW w:w="4904" w:type="dxa"/>
            <w:shd w:val="clear" w:color="auto" w:fill="auto"/>
          </w:tcPr>
          <w:p w:rsidR="006C2F5C" w:rsidRDefault="006C2F5C" w:rsidP="00867D93">
            <w:pPr>
              <w:pStyle w:val="GeWiIFTabellehE"/>
            </w:pPr>
            <w:r>
              <w:lastRenderedPageBreak/>
              <w:t>–</w:t>
            </w:r>
            <w:r>
              <w:tab/>
              <w:t>Darstellung:</w:t>
            </w:r>
          </w:p>
          <w:p w:rsidR="006C2F5C" w:rsidRDefault="006C2F5C" w:rsidP="00867D93">
            <w:pPr>
              <w:pStyle w:val="GeWiIFTabellehE"/>
            </w:pPr>
            <w:r>
              <w:tab/>
              <w:t>Barbara Stollberg-</w:t>
            </w:r>
            <w:proofErr w:type="spellStart"/>
            <w:r>
              <w:t>Rilinger</w:t>
            </w:r>
            <w:proofErr w:type="spellEnd"/>
            <w:r>
              <w:t>, Die Aufklärung. Europa im 18. Jahrhundert (S. 183)</w:t>
            </w:r>
          </w:p>
        </w:tc>
      </w:tr>
      <w:tr w:rsidR="006C2F5C" w:rsidTr="00867D93">
        <w:trPr>
          <w:jc w:val="center"/>
        </w:trPr>
        <w:tc>
          <w:tcPr>
            <w:tcW w:w="4903" w:type="dxa"/>
            <w:shd w:val="clear" w:color="auto" w:fill="auto"/>
          </w:tcPr>
          <w:p w:rsidR="006C2F5C" w:rsidRDefault="006C2F5C" w:rsidP="00867D93">
            <w:pPr>
              <w:pStyle w:val="GeWiIFTabellehElE"/>
            </w:pPr>
            <w:r>
              <w:lastRenderedPageBreak/>
              <w:t>–</w:t>
            </w:r>
            <w:r>
              <w:tab/>
              <w:t>Die Magna Charta von 1215 – eine Ikone der Freiheit?</w:t>
            </w:r>
          </w:p>
          <w:p w:rsidR="006C2F5C" w:rsidRDefault="006C2F5C" w:rsidP="00867D93">
            <w:pPr>
              <w:pStyle w:val="GeWiIFTabelle"/>
            </w:pPr>
          </w:p>
          <w:p w:rsidR="006C2F5C" w:rsidRDefault="006C2F5C" w:rsidP="00867D93">
            <w:pPr>
              <w:pStyle w:val="GeWiIFTabelle"/>
            </w:pPr>
          </w:p>
          <w:p w:rsidR="006C2F5C" w:rsidRDefault="006C2F5C" w:rsidP="00867D93">
            <w:pPr>
              <w:pStyle w:val="GeWiIFTabellehElE"/>
            </w:pPr>
            <w:r>
              <w:t>–</w:t>
            </w:r>
            <w:r>
              <w:tab/>
              <w:t xml:space="preserve">Wie souverän ist das englische Parlament? – die Bill </w:t>
            </w:r>
            <w:proofErr w:type="spellStart"/>
            <w:r>
              <w:t>of</w:t>
            </w:r>
            <w:proofErr w:type="spellEnd"/>
            <w:r>
              <w:t xml:space="preserve"> </w:t>
            </w:r>
            <w:proofErr w:type="spellStart"/>
            <w:r>
              <w:t>Rights</w:t>
            </w:r>
            <w:proofErr w:type="spellEnd"/>
            <w:r>
              <w:t xml:space="preserve"> von 1689</w:t>
            </w:r>
          </w:p>
          <w:p w:rsidR="006C2F5C" w:rsidRPr="00B76FDA" w:rsidRDefault="006C2F5C" w:rsidP="00867D93">
            <w:pPr>
              <w:pStyle w:val="GeWiIFTabelle"/>
            </w:pP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 xml:space="preserve">Die Schülerinnen und Schüler … </w:t>
            </w:r>
          </w:p>
          <w:p w:rsidR="006C2F5C" w:rsidRDefault="006C2F5C" w:rsidP="00867D93">
            <w:pPr>
              <w:pStyle w:val="GeWiIFTabelle"/>
            </w:pPr>
          </w:p>
          <w:p w:rsidR="006C2F5C" w:rsidRDefault="006C2F5C" w:rsidP="00867D93">
            <w:pPr>
              <w:pStyle w:val="GeWiIFTabellehE"/>
            </w:pPr>
            <w:r>
              <w:t>•</w:t>
            </w:r>
            <w:r>
              <w:tab/>
              <w:t>beschreiben die historische Entwicklung des englischen Parlaments als situative Reaktion auf Formen der Rechtebeschneidung durch die englische Monarchie.</w:t>
            </w:r>
          </w:p>
          <w:p w:rsidR="006C2F5C" w:rsidRDefault="006C2F5C" w:rsidP="00867D93">
            <w:pPr>
              <w:pStyle w:val="GeWiIFTabellehE"/>
            </w:pPr>
          </w:p>
          <w:p w:rsidR="006C2F5C" w:rsidRDefault="006C2F5C" w:rsidP="00867D93">
            <w:pPr>
              <w:pStyle w:val="GeWiIFTabellehE"/>
            </w:pPr>
            <w:r>
              <w:t>Konkretisierte Urteilskompetenz:</w:t>
            </w:r>
          </w:p>
          <w:p w:rsidR="006C2F5C" w:rsidRDefault="006C2F5C" w:rsidP="00867D93">
            <w:pPr>
              <w:pStyle w:val="GeWiIFTabellehE"/>
            </w:pPr>
            <w:r>
              <w:t>Die Schülerinnen und Schüler …</w:t>
            </w:r>
          </w:p>
          <w:p w:rsidR="006C2F5C" w:rsidRDefault="006C2F5C" w:rsidP="00867D93">
            <w:pPr>
              <w:pStyle w:val="GeWiIFTabellehE"/>
            </w:pPr>
          </w:p>
          <w:p w:rsidR="006C2F5C" w:rsidRDefault="006C2F5C" w:rsidP="00867D93">
            <w:pPr>
              <w:pStyle w:val="GeWiIFTabellehE"/>
            </w:pPr>
            <w:r>
              <w:t>•</w:t>
            </w:r>
            <w:r>
              <w:tab/>
              <w:t>beurteilen den durch die Geschichte des englischen Parlamentarismus erreichten Entwicklungsstand der Menschenrechte,</w:t>
            </w:r>
          </w:p>
          <w:p w:rsidR="006C2F5C" w:rsidRDefault="006C2F5C" w:rsidP="00867D93">
            <w:pPr>
              <w:pStyle w:val="GeWiIFTabellehE"/>
            </w:pPr>
            <w:r>
              <w:t>•</w:t>
            </w:r>
            <w:r>
              <w:tab/>
              <w:t>beurteilen angeleitet das Besondere der historischen Entwicklung des englischen Parlamentarismus und seine historische Bedeutung für die weitere Entwicklung der Menschenrechte (UK2).</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 xml:space="preserve">wenden aufgabengeleitet, an wissenschaftlichen Standards orientiert, </w:t>
            </w:r>
            <w:r>
              <w:lastRenderedPageBreak/>
              <w:t>grundlegende Schritte der Interpretation von Textquellen und der Analyse von und kritischen Auseinandersetzung mit historischen Darstellungen fachgerecht an (MK6).</w:t>
            </w:r>
          </w:p>
        </w:tc>
        <w:tc>
          <w:tcPr>
            <w:tcW w:w="4904" w:type="dxa"/>
            <w:shd w:val="clear" w:color="auto" w:fill="auto"/>
          </w:tcPr>
          <w:p w:rsidR="006C2F5C" w:rsidRDefault="006C2F5C" w:rsidP="00867D93">
            <w:pPr>
              <w:pStyle w:val="GeWiIFTabellehE"/>
            </w:pPr>
            <w:r>
              <w:lastRenderedPageBreak/>
              <w:t>–</w:t>
            </w:r>
            <w:r>
              <w:tab/>
              <w:t xml:space="preserve">Orientierung: </w:t>
            </w:r>
          </w:p>
          <w:p w:rsidR="006C2F5C" w:rsidRDefault="006C2F5C" w:rsidP="00867D93">
            <w:pPr>
              <w:pStyle w:val="GeWiIFTabellehE"/>
            </w:pPr>
            <w:r>
              <w:tab/>
              <w:t>England – Menschenrechte im Mutterland des Parlamentarismus (S. 185</w:t>
            </w:r>
            <w:r w:rsidRPr="00710454">
              <w:rPr>
                <w:w w:val="50"/>
              </w:rPr>
              <w:t> </w:t>
            </w:r>
            <w:r>
              <w:t>–</w:t>
            </w:r>
            <w:r w:rsidRPr="00710454">
              <w:rPr>
                <w:w w:val="50"/>
              </w:rPr>
              <w:t> </w:t>
            </w:r>
            <w:r>
              <w:t>187)</w:t>
            </w:r>
          </w:p>
          <w:p w:rsidR="006C2F5C" w:rsidRDefault="006C2F5C" w:rsidP="00867D93">
            <w:pPr>
              <w:pStyle w:val="GeWiIFTabellehE"/>
            </w:pPr>
          </w:p>
          <w:p w:rsidR="006C2F5C" w:rsidRPr="00710454" w:rsidRDefault="006C2F5C" w:rsidP="00867D93">
            <w:pPr>
              <w:pStyle w:val="GeWiIFTabellehE"/>
              <w:rPr>
                <w:lang w:val="en-GB"/>
              </w:rPr>
            </w:pPr>
            <w:r w:rsidRPr="00710454">
              <w:rPr>
                <w:lang w:val="en-GB"/>
              </w:rPr>
              <w:t>–</w:t>
            </w:r>
            <w:r w:rsidRPr="00710454">
              <w:rPr>
                <w:lang w:val="en-GB"/>
              </w:rPr>
              <w:tab/>
            </w:r>
            <w:proofErr w:type="spellStart"/>
            <w:r w:rsidRPr="00710454">
              <w:rPr>
                <w:lang w:val="en-GB"/>
              </w:rPr>
              <w:t>Quelle</w:t>
            </w:r>
            <w:proofErr w:type="spellEnd"/>
            <w:r w:rsidRPr="00710454">
              <w:rPr>
                <w:lang w:val="en-GB"/>
              </w:rPr>
              <w:t>:</w:t>
            </w:r>
          </w:p>
          <w:p w:rsidR="006C2F5C" w:rsidRPr="00710454" w:rsidRDefault="006C2F5C" w:rsidP="00867D93">
            <w:pPr>
              <w:pStyle w:val="GeWiIFTabellehE"/>
              <w:rPr>
                <w:lang w:val="en-GB"/>
              </w:rPr>
            </w:pPr>
            <w:r w:rsidRPr="00710454">
              <w:rPr>
                <w:lang w:val="en-GB"/>
              </w:rPr>
              <w:tab/>
              <w:t>Magna Charta von 1215 (S. 188)</w:t>
            </w:r>
          </w:p>
          <w:p w:rsidR="006C2F5C" w:rsidRPr="00710454" w:rsidRDefault="006C2F5C" w:rsidP="00867D93">
            <w:pPr>
              <w:pStyle w:val="GeWiIFTabellehE"/>
              <w:rPr>
                <w:lang w:val="en-GB"/>
              </w:rPr>
            </w:pPr>
            <w:r w:rsidRPr="00710454">
              <w:rPr>
                <w:lang w:val="en-GB"/>
              </w:rPr>
              <w:tab/>
              <w:t>Bill of Rights, 1689 (S. 189</w:t>
            </w:r>
            <w:r w:rsidRPr="00710454">
              <w:rPr>
                <w:w w:val="50"/>
                <w:lang w:val="en-GB"/>
              </w:rPr>
              <w:t> </w:t>
            </w:r>
            <w:r w:rsidRPr="00710454">
              <w:rPr>
                <w:lang w:val="en-GB"/>
              </w:rPr>
              <w:t>–</w:t>
            </w:r>
            <w:r w:rsidRPr="00710454">
              <w:rPr>
                <w:w w:val="50"/>
                <w:lang w:val="en-GB"/>
              </w:rPr>
              <w:t> </w:t>
            </w:r>
            <w:r w:rsidRPr="00710454">
              <w:rPr>
                <w:lang w:val="en-GB"/>
              </w:rPr>
              <w:t>190)</w:t>
            </w:r>
          </w:p>
          <w:p w:rsidR="006C2F5C" w:rsidRPr="00FB6CC2" w:rsidRDefault="006C2F5C" w:rsidP="00867D93">
            <w:pPr>
              <w:pStyle w:val="GeWiIFTabellehE"/>
            </w:pPr>
            <w:r w:rsidRPr="00FB6CC2">
              <w:t>–</w:t>
            </w:r>
            <w:r w:rsidRPr="00FB6CC2">
              <w:tab/>
              <w:t xml:space="preserve">Darstellungen: </w:t>
            </w:r>
          </w:p>
          <w:p w:rsidR="006C2F5C" w:rsidRPr="00FB6CC2" w:rsidRDefault="006C2F5C" w:rsidP="00867D93">
            <w:pPr>
              <w:pStyle w:val="GeWiIFTabellehE"/>
            </w:pPr>
            <w:r w:rsidRPr="00FB6CC2">
              <w:tab/>
              <w:t xml:space="preserve">Hanna Vollrath, Magna </w:t>
            </w:r>
            <w:proofErr w:type="spellStart"/>
            <w:r w:rsidRPr="00FB6CC2">
              <w:t>Carta</w:t>
            </w:r>
            <w:proofErr w:type="spellEnd"/>
            <w:r w:rsidRPr="00FB6CC2">
              <w:t xml:space="preserve"> (S. 188</w:t>
            </w:r>
            <w:r w:rsidRPr="00710454">
              <w:rPr>
                <w:w w:val="50"/>
              </w:rPr>
              <w:t> </w:t>
            </w:r>
            <w:r w:rsidRPr="00FB6CC2">
              <w:t>–</w:t>
            </w:r>
            <w:r w:rsidRPr="00710454">
              <w:rPr>
                <w:w w:val="50"/>
              </w:rPr>
              <w:t> </w:t>
            </w:r>
            <w:r w:rsidRPr="00FB6CC2">
              <w:t>189)</w:t>
            </w:r>
          </w:p>
          <w:p w:rsidR="006C2F5C" w:rsidRDefault="006C2F5C" w:rsidP="00867D93">
            <w:pPr>
              <w:pStyle w:val="GeWiIFTabellehE"/>
            </w:pPr>
            <w:r w:rsidRPr="00FB6CC2">
              <w:tab/>
              <w:t>H</w:t>
            </w:r>
            <w:r>
              <w:t>ans Vorländer, Demokratie. Geschichte, Formen, Theorien (S. 190)</w:t>
            </w:r>
          </w:p>
        </w:tc>
      </w:tr>
      <w:tr w:rsidR="006C2F5C" w:rsidTr="00867D93">
        <w:trPr>
          <w:jc w:val="center"/>
        </w:trPr>
        <w:tc>
          <w:tcPr>
            <w:tcW w:w="4903" w:type="dxa"/>
            <w:shd w:val="clear" w:color="auto" w:fill="auto"/>
          </w:tcPr>
          <w:p w:rsidR="006C2F5C" w:rsidRDefault="006C2F5C" w:rsidP="00867D93">
            <w:pPr>
              <w:pStyle w:val="GeWiIFTabellehElE"/>
            </w:pPr>
            <w:r>
              <w:lastRenderedPageBreak/>
              <w:t>–</w:t>
            </w:r>
            <w:r>
              <w:tab/>
              <w:t xml:space="preserve">Grundrechte im Sinne der Aufklärung? – die Virginia Bill </w:t>
            </w:r>
            <w:proofErr w:type="spellStart"/>
            <w:r>
              <w:t>of</w:t>
            </w:r>
            <w:proofErr w:type="spellEnd"/>
            <w:r>
              <w:t xml:space="preserve"> </w:t>
            </w:r>
            <w:proofErr w:type="spellStart"/>
            <w:r>
              <w:t>Rights</w:t>
            </w:r>
            <w:proofErr w:type="spellEnd"/>
            <w:r>
              <w:t xml:space="preserve"> 1776</w:t>
            </w:r>
          </w:p>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hElE"/>
            </w:pPr>
            <w:r>
              <w:t>–</w:t>
            </w:r>
            <w:r>
              <w:tab/>
              <w:t xml:space="preserve">Die Amerikanische Revolution – eine </w:t>
            </w:r>
            <w:r>
              <w:br/>
              <w:t>Revolution auf den Grundlagen der Auf</w:t>
            </w:r>
            <w:r>
              <w:softHyphen/>
              <w:t>klärung?</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beschreiben den Zusammenhang zwischen Kolonialerfahrung, wirtschaftlichen Interessen und politischem Selbstverständnis in den Kolonien Nordamerikas im Hinblick auf die Loslösung vom englischen Mutterland,</w:t>
            </w:r>
          </w:p>
          <w:p w:rsidR="006C2F5C" w:rsidRDefault="006C2F5C" w:rsidP="00867D93">
            <w:pPr>
              <w:pStyle w:val="GeWiIFTabellehE"/>
            </w:pPr>
            <w:r>
              <w:t>•</w:t>
            </w:r>
            <w:r>
              <w:tab/>
              <w:t>benennen zentrale Ideen des aufgeklärten Staatsverständnisses im Prozess der Loslösung der Kolonien Nordamerikas.</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beurteilen den erreichten Entwicklungsstand der Menschenrechte in den amerikanischen Grundrechtekatalogen vor dem Hintergrund der Loslösung der Kolonien vom englischen Mutterland,</w:t>
            </w:r>
          </w:p>
          <w:p w:rsidR="006C2F5C" w:rsidRDefault="006C2F5C" w:rsidP="00867D93">
            <w:pPr>
              <w:pStyle w:val="GeWiIFTabellehE"/>
            </w:pPr>
            <w:r>
              <w:t>•</w:t>
            </w:r>
            <w:r>
              <w:tab/>
              <w:t>beurteilen die Grenzen der Menschenrechtsentwicklung in Amerika vor dem Hintergrund der Existenz des Sklavenhandels.</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lastRenderedPageBreak/>
              <w:t>Die Schülerinnen und Schüler …</w:t>
            </w:r>
          </w:p>
          <w:p w:rsidR="006C2F5C" w:rsidRDefault="006C2F5C" w:rsidP="00867D93">
            <w:pPr>
              <w:pStyle w:val="GeWiIFTabelle"/>
            </w:pPr>
          </w:p>
          <w:p w:rsidR="006C2F5C" w:rsidRDefault="006C2F5C" w:rsidP="00867D93">
            <w:pPr>
              <w:pStyle w:val="GeWiIFTabellehE"/>
            </w:pPr>
            <w:r>
              <w:t>•</w:t>
            </w:r>
            <w:r>
              <w:tab/>
              <w:t>interpretieren sachgerecht unter Anleitung historische Bildquellen (MK7),</w:t>
            </w:r>
          </w:p>
          <w:p w:rsidR="006C2F5C" w:rsidRDefault="006C2F5C" w:rsidP="00867D93">
            <w:pPr>
              <w:pStyle w:val="GeWiIFTabellehE"/>
            </w:pPr>
            <w:r>
              <w:t>•</w:t>
            </w:r>
            <w:r>
              <w:tab/>
              <w:t>wenden aufgabengeleitet, an wissenschaftlichen Standards orientiert, grundlegende Schritte der Interpretation von Textquellen und der Analyse von und kritischen Auseinandersetzung mit historischen Darstellungen fachgerecht an (MK6),</w:t>
            </w:r>
          </w:p>
          <w:p w:rsidR="006C2F5C" w:rsidRDefault="006C2F5C" w:rsidP="00867D93">
            <w:pPr>
              <w:pStyle w:val="GeWiIFTabellehE"/>
            </w:pPr>
            <w:r>
              <w:t>•</w:t>
            </w:r>
            <w:r>
              <w:tab/>
              <w:t xml:space="preserve">identifizieren mithilfe des Partnerpuzzles </w:t>
            </w:r>
            <w:proofErr w:type="spellStart"/>
            <w:r>
              <w:t>Verstehensprobleme</w:t>
            </w:r>
            <w:proofErr w:type="spellEnd"/>
            <w:r>
              <w:t xml:space="preserve"> und führen die notwendigen Klärungen herbei (MK4).</w:t>
            </w:r>
          </w:p>
        </w:tc>
        <w:tc>
          <w:tcPr>
            <w:tcW w:w="4904" w:type="dxa"/>
            <w:shd w:val="clear" w:color="auto" w:fill="auto"/>
          </w:tcPr>
          <w:p w:rsidR="006C2F5C" w:rsidRDefault="006C2F5C" w:rsidP="00867D93">
            <w:pPr>
              <w:pStyle w:val="GeWiIFTabellehE"/>
            </w:pPr>
            <w:r>
              <w:lastRenderedPageBreak/>
              <w:t>–</w:t>
            </w:r>
            <w:r>
              <w:tab/>
              <w:t>Orientierung:</w:t>
            </w:r>
          </w:p>
          <w:p w:rsidR="006C2F5C" w:rsidRDefault="006C2F5C" w:rsidP="00867D93">
            <w:pPr>
              <w:pStyle w:val="GeWiIFTabellehE"/>
            </w:pPr>
            <w:r>
              <w:tab/>
              <w:t>Demokratie und Menschenrechte in den USA (S. 191</w:t>
            </w:r>
            <w:r w:rsidRPr="00710454">
              <w:rPr>
                <w:w w:val="50"/>
              </w:rPr>
              <w:t> </w:t>
            </w:r>
            <w:r w:rsidRPr="00105987">
              <w:t>–</w:t>
            </w:r>
            <w:r w:rsidRPr="00710454">
              <w:rPr>
                <w:w w:val="50"/>
              </w:rPr>
              <w:t> </w:t>
            </w:r>
            <w:r>
              <w:t>194)</w:t>
            </w:r>
          </w:p>
          <w:p w:rsidR="006C2F5C" w:rsidRDefault="006C2F5C" w:rsidP="00867D93">
            <w:pPr>
              <w:pStyle w:val="GeWiIFTabelle"/>
            </w:pPr>
          </w:p>
          <w:p w:rsidR="006C2F5C" w:rsidRPr="00710454" w:rsidRDefault="006C2F5C" w:rsidP="00867D93">
            <w:pPr>
              <w:pStyle w:val="GeWiIFTabellehE"/>
              <w:rPr>
                <w:lang w:val="en-GB"/>
              </w:rPr>
            </w:pPr>
            <w:r w:rsidRPr="00710454">
              <w:rPr>
                <w:lang w:val="en-GB"/>
              </w:rPr>
              <w:t>–</w:t>
            </w:r>
            <w:r w:rsidRPr="00710454">
              <w:rPr>
                <w:lang w:val="en-GB"/>
              </w:rPr>
              <w:tab/>
            </w:r>
            <w:proofErr w:type="spellStart"/>
            <w:r w:rsidRPr="00710454">
              <w:rPr>
                <w:lang w:val="en-GB"/>
              </w:rPr>
              <w:t>Quelle</w:t>
            </w:r>
            <w:proofErr w:type="spellEnd"/>
            <w:r w:rsidRPr="00710454">
              <w:rPr>
                <w:lang w:val="en-GB"/>
              </w:rPr>
              <w:t>:</w:t>
            </w:r>
          </w:p>
          <w:p w:rsidR="006C2F5C" w:rsidRPr="00710454" w:rsidRDefault="006C2F5C" w:rsidP="00867D93">
            <w:pPr>
              <w:pStyle w:val="GeWiIFTabellehE"/>
              <w:rPr>
                <w:lang w:val="en-GB"/>
              </w:rPr>
            </w:pPr>
            <w:r w:rsidRPr="00710454">
              <w:rPr>
                <w:lang w:val="en-GB"/>
              </w:rPr>
              <w:tab/>
              <w:t>Virginia Bill of Rights, 1776 (S. 195)</w:t>
            </w:r>
          </w:p>
          <w:p w:rsidR="006C2F5C" w:rsidRPr="00710454" w:rsidRDefault="006C2F5C" w:rsidP="00867D93">
            <w:pPr>
              <w:pStyle w:val="GeWiIFTabellehE"/>
              <w:rPr>
                <w:lang w:val="en-GB"/>
              </w:rPr>
            </w:pPr>
          </w:p>
          <w:p w:rsidR="006C2F5C" w:rsidRDefault="006C2F5C" w:rsidP="00867D93">
            <w:pPr>
              <w:pStyle w:val="GeWiIFTabellehE"/>
            </w:pPr>
            <w:r>
              <w:t>–</w:t>
            </w:r>
            <w:r>
              <w:tab/>
              <w:t>Quelle:</w:t>
            </w:r>
          </w:p>
          <w:p w:rsidR="006C2F5C" w:rsidRDefault="006C2F5C" w:rsidP="00867D93">
            <w:pPr>
              <w:pStyle w:val="GeWiIFTabellehE"/>
            </w:pPr>
            <w:r>
              <w:tab/>
              <w:t>Unabhängigkeitserklärung, 1776 (S. 196)</w:t>
            </w:r>
          </w:p>
          <w:p w:rsidR="006C2F5C" w:rsidRDefault="006C2F5C" w:rsidP="00867D93">
            <w:pPr>
              <w:pStyle w:val="GeWiIFTabellehE"/>
            </w:pPr>
          </w:p>
          <w:p w:rsidR="006C2F5C" w:rsidRDefault="006C2F5C" w:rsidP="00867D93">
            <w:pPr>
              <w:pStyle w:val="GeWiIFTabellehE"/>
            </w:pPr>
            <w:r>
              <w:t>–</w:t>
            </w:r>
            <w:r>
              <w:tab/>
              <w:t>Darstellung:</w:t>
            </w:r>
          </w:p>
          <w:p w:rsidR="006C2F5C" w:rsidRDefault="006C2F5C" w:rsidP="00867D93">
            <w:pPr>
              <w:pStyle w:val="GeWiIFTabellehE"/>
            </w:pPr>
            <w:r>
              <w:tab/>
              <w:t>Mark Häberlein, Grenzen der Revolution (S. 197)</w:t>
            </w:r>
          </w:p>
          <w:p w:rsidR="006C2F5C" w:rsidRDefault="006C2F5C" w:rsidP="00867D93">
            <w:pPr>
              <w:pStyle w:val="GeWiIFTabellehE"/>
            </w:pPr>
            <w:r>
              <w:tab/>
              <w:t xml:space="preserve">Interview mit Norbert </w:t>
            </w:r>
            <w:proofErr w:type="spellStart"/>
            <w:r>
              <w:t>Finzsch</w:t>
            </w:r>
            <w:proofErr w:type="spellEnd"/>
            <w:r>
              <w:t xml:space="preserve"> über die Sklaverei in den USA (S. 197</w:t>
            </w:r>
            <w:r w:rsidRPr="00710454">
              <w:rPr>
                <w:w w:val="50"/>
              </w:rPr>
              <w:t> </w:t>
            </w:r>
            <w:r w:rsidRPr="00105987">
              <w:t>–</w:t>
            </w:r>
            <w:r w:rsidRPr="00710454">
              <w:rPr>
                <w:w w:val="50"/>
              </w:rPr>
              <w:t> </w:t>
            </w:r>
            <w:r>
              <w:t>198)</w:t>
            </w:r>
          </w:p>
          <w:p w:rsidR="006C2F5C" w:rsidRDefault="006C2F5C" w:rsidP="00867D93">
            <w:pPr>
              <w:pStyle w:val="GeWiIFTabellehE"/>
            </w:pPr>
          </w:p>
          <w:p w:rsidR="006C2F5C" w:rsidRDefault="006C2F5C" w:rsidP="00867D93">
            <w:pPr>
              <w:pStyle w:val="GeWiIFTabellehE"/>
            </w:pPr>
            <w:r>
              <w:t>–</w:t>
            </w:r>
            <w:r>
              <w:tab/>
              <w:t>Methode:</w:t>
            </w:r>
          </w:p>
          <w:p w:rsidR="006C2F5C" w:rsidRDefault="006C2F5C" w:rsidP="00867D93">
            <w:pPr>
              <w:pStyle w:val="GeWiIFTabellehE"/>
            </w:pPr>
            <w:r>
              <w:tab/>
              <w:t>Partnerpuzzle zum Thema „Menschenrechte in England und den USA“ (S. 199)</w:t>
            </w:r>
          </w:p>
        </w:tc>
      </w:tr>
      <w:tr w:rsidR="006C2F5C" w:rsidTr="00867D93">
        <w:trPr>
          <w:jc w:val="center"/>
        </w:trPr>
        <w:tc>
          <w:tcPr>
            <w:tcW w:w="4903" w:type="dxa"/>
            <w:shd w:val="clear" w:color="auto" w:fill="auto"/>
          </w:tcPr>
          <w:p w:rsidR="006C2F5C" w:rsidRPr="00105987" w:rsidRDefault="006C2F5C" w:rsidP="00867D93">
            <w:pPr>
              <w:pStyle w:val="GeWiIFTabellehE"/>
            </w:pPr>
            <w:r>
              <w:lastRenderedPageBreak/>
              <w:t>•</w:t>
            </w:r>
            <w:r>
              <w:tab/>
            </w:r>
            <w:r w:rsidRPr="00710454">
              <w:rPr>
                <w:b/>
              </w:rPr>
              <w:t>Durchsetzung der Menschenrechte am Beispiel der Französischen Revolution</w:t>
            </w:r>
          </w:p>
          <w:p w:rsidR="006C2F5C" w:rsidRDefault="006C2F5C" w:rsidP="00867D93">
            <w:pPr>
              <w:pStyle w:val="GeWiIFTabellehE"/>
            </w:pPr>
            <w:r>
              <w:tab/>
              <w:t>(Zeitbedarf: 7</w:t>
            </w:r>
            <w:r w:rsidRPr="00710454">
              <w:rPr>
                <w:w w:val="50"/>
              </w:rPr>
              <w:t> </w:t>
            </w:r>
            <w:r>
              <w:t>–</w:t>
            </w:r>
            <w:r w:rsidRPr="00710454">
              <w:rPr>
                <w:w w:val="50"/>
              </w:rPr>
              <w:t> </w:t>
            </w:r>
            <w:r>
              <w:t>10 Std.)</w:t>
            </w:r>
          </w:p>
          <w:p w:rsidR="006C2F5C" w:rsidRDefault="006C2F5C" w:rsidP="00867D93">
            <w:pPr>
              <w:pStyle w:val="GeWiIFTabellehElE"/>
            </w:pPr>
          </w:p>
          <w:p w:rsidR="006C2F5C" w:rsidRDefault="006C2F5C" w:rsidP="00867D93">
            <w:pPr>
              <w:pStyle w:val="GeWiIFTabellehElE"/>
            </w:pPr>
            <w:r>
              <w:t>–</w:t>
            </w:r>
            <w:r>
              <w:tab/>
              <w:t xml:space="preserve">Das </w:t>
            </w:r>
            <w:proofErr w:type="spellStart"/>
            <w:r>
              <w:t>Ancien</w:t>
            </w:r>
            <w:proofErr w:type="spellEnd"/>
            <w:r>
              <w:t xml:space="preserve"> </w:t>
            </w:r>
            <w:proofErr w:type="spellStart"/>
            <w:r>
              <w:t>Régime</w:t>
            </w:r>
            <w:proofErr w:type="spellEnd"/>
            <w:r>
              <w:t xml:space="preserve"> vor dem Ende? – die Ursachen der Französischen Revolution</w:t>
            </w:r>
          </w:p>
          <w:p w:rsidR="006C2F5C" w:rsidRDefault="006C2F5C" w:rsidP="00867D93">
            <w:pPr>
              <w:pStyle w:val="GeWiIFTabelle"/>
            </w:pPr>
          </w:p>
          <w:p w:rsidR="006C2F5C" w:rsidRDefault="006C2F5C" w:rsidP="00867D93">
            <w:pPr>
              <w:pStyle w:val="GeWiIFTabelle"/>
            </w:pPr>
          </w:p>
          <w:p w:rsidR="006C2F5C" w:rsidRDefault="006C2F5C" w:rsidP="00867D93">
            <w:pPr>
              <w:pStyle w:val="GeWiIFTabellehElE"/>
            </w:pPr>
            <w:r>
              <w:t>–</w:t>
            </w:r>
            <w:r>
              <w:tab/>
            </w:r>
            <w:r w:rsidRPr="00105987">
              <w:t>Was</w:t>
            </w:r>
            <w:r>
              <w:t xml:space="preserve"> ist der Dritte Stand? - Leidtragender oder Träger der französischen Gesellschaft?</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erläutern die gesellschaftlichen Strukturen der französischen Gesellschaft unter Verwendung historischer Fachbegriffe (SK2),</w:t>
            </w:r>
          </w:p>
          <w:p w:rsidR="006C2F5C" w:rsidRDefault="006C2F5C" w:rsidP="00867D93">
            <w:pPr>
              <w:pStyle w:val="GeWiIFTabellehE"/>
            </w:pPr>
            <w:r>
              <w:t>•</w:t>
            </w:r>
            <w:r>
              <w:tab/>
              <w:t>unterscheiden Anlässe und Ursachen der Französischen Revolution.</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beurteilen die Positionen und Motive der jeweiligen historischen Akteure zu Beginn der Französischen Revolution.</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analysieren und interpretieren sachgerecht unter Anleitung Karikaturen, Bilder und Tabellen (MK7),</w:t>
            </w:r>
          </w:p>
          <w:p w:rsidR="006C2F5C" w:rsidRDefault="006C2F5C" w:rsidP="00867D93">
            <w:pPr>
              <w:pStyle w:val="GeWiIFTabellehE"/>
            </w:pPr>
            <w:r>
              <w:t>•</w:t>
            </w:r>
            <w:r>
              <w:tab/>
              <w:t>stellen grundlegende Zusammenhänge aufgabenbezogen geordnet und strukturiert in Strukturbildern dar (MK8).</w:t>
            </w:r>
          </w:p>
        </w:tc>
        <w:tc>
          <w:tcPr>
            <w:tcW w:w="4904" w:type="dxa"/>
            <w:shd w:val="clear" w:color="auto" w:fill="auto"/>
          </w:tcPr>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
            </w:pPr>
          </w:p>
          <w:p w:rsidR="006C2F5C" w:rsidRDefault="006C2F5C" w:rsidP="00867D93">
            <w:pPr>
              <w:pStyle w:val="GeWiIFTabellehE"/>
            </w:pPr>
            <w:r>
              <w:t>–</w:t>
            </w:r>
            <w:r>
              <w:tab/>
              <w:t>Orientierung:</w:t>
            </w:r>
          </w:p>
          <w:p w:rsidR="006C2F5C" w:rsidRDefault="006C2F5C" w:rsidP="00867D93">
            <w:pPr>
              <w:pStyle w:val="GeWiIFTabellehE"/>
            </w:pPr>
            <w:r>
              <w:tab/>
              <w:t xml:space="preserve">Vorgeschichte und Ausbruch der Revolution </w:t>
            </w:r>
          </w:p>
          <w:p w:rsidR="006C2F5C" w:rsidRDefault="006C2F5C" w:rsidP="00867D93">
            <w:pPr>
              <w:pStyle w:val="GeWiIFTabellehE"/>
            </w:pPr>
            <w:r>
              <w:tab/>
              <w:t>(S. 202</w:t>
            </w:r>
            <w:r w:rsidRPr="00710454">
              <w:rPr>
                <w:w w:val="50"/>
              </w:rPr>
              <w:t> </w:t>
            </w:r>
            <w:r>
              <w:t>–</w:t>
            </w:r>
            <w:r w:rsidRPr="00710454">
              <w:rPr>
                <w:w w:val="50"/>
              </w:rPr>
              <w:t> </w:t>
            </w:r>
            <w:r>
              <w:t>206)</w:t>
            </w:r>
          </w:p>
          <w:p w:rsidR="006C2F5C" w:rsidRDefault="006C2F5C" w:rsidP="00867D93">
            <w:pPr>
              <w:pStyle w:val="GeWiIFTabellehE"/>
            </w:pPr>
          </w:p>
          <w:p w:rsidR="006C2F5C" w:rsidRDefault="006C2F5C" w:rsidP="00867D93">
            <w:pPr>
              <w:pStyle w:val="GeWiIFTabellehE"/>
            </w:pPr>
            <w:r>
              <w:t>–</w:t>
            </w:r>
            <w:r>
              <w:tab/>
              <w:t xml:space="preserve">Diagramm: Aufbau der französischen </w:t>
            </w:r>
            <w:r>
              <w:br/>
              <w:t>Gesellschaft (S. 207)</w:t>
            </w:r>
          </w:p>
          <w:p w:rsidR="006C2F5C" w:rsidRDefault="006C2F5C" w:rsidP="00867D93">
            <w:pPr>
              <w:pStyle w:val="GeWiIFTabellehE"/>
            </w:pPr>
          </w:p>
          <w:p w:rsidR="006C2F5C" w:rsidRDefault="006C2F5C" w:rsidP="00867D93">
            <w:pPr>
              <w:pStyle w:val="GeWiIFTabellehE"/>
            </w:pPr>
            <w:r>
              <w:t>–</w:t>
            </w:r>
            <w:r>
              <w:tab/>
              <w:t>Quelle:</w:t>
            </w:r>
          </w:p>
          <w:p w:rsidR="006C2F5C" w:rsidRDefault="006C2F5C" w:rsidP="00867D93">
            <w:pPr>
              <w:pStyle w:val="GeWiIFTabellehE"/>
            </w:pPr>
            <w:r>
              <w:tab/>
              <w:t xml:space="preserve">Abbé </w:t>
            </w:r>
            <w:proofErr w:type="spellStart"/>
            <w:r>
              <w:t>Sieyès</w:t>
            </w:r>
            <w:proofErr w:type="spellEnd"/>
            <w:r>
              <w:t>, Was ist der Dritte Stand? (S. 208)</w:t>
            </w:r>
          </w:p>
          <w:p w:rsidR="006C2F5C" w:rsidRDefault="006C2F5C" w:rsidP="00867D93">
            <w:pPr>
              <w:pStyle w:val="GeWiIFTabellehE"/>
            </w:pPr>
          </w:p>
          <w:p w:rsidR="006C2F5C" w:rsidRDefault="006C2F5C" w:rsidP="00867D93">
            <w:pPr>
              <w:pStyle w:val="GeWiIFTabellehE"/>
            </w:pPr>
            <w:r>
              <w:t>–</w:t>
            </w:r>
            <w:r>
              <w:tab/>
              <w:t>Bilder und Karikaturen (S. 207 und 209)</w:t>
            </w:r>
          </w:p>
        </w:tc>
      </w:tr>
      <w:tr w:rsidR="006C2F5C" w:rsidTr="00867D93">
        <w:trPr>
          <w:jc w:val="center"/>
        </w:trPr>
        <w:tc>
          <w:tcPr>
            <w:tcW w:w="4903" w:type="dxa"/>
            <w:shd w:val="clear" w:color="auto" w:fill="auto"/>
          </w:tcPr>
          <w:p w:rsidR="006C2F5C" w:rsidRDefault="006C2F5C" w:rsidP="00867D93">
            <w:pPr>
              <w:pStyle w:val="GeWiIFTabellehElE"/>
            </w:pPr>
            <w:r>
              <w:lastRenderedPageBreak/>
              <w:t>–</w:t>
            </w:r>
            <w:r>
              <w:tab/>
              <w:t>„Freiheit, Gleichheit und Brüderlichkeit“? – auf dem Weg zu einer gesellschaftlichen Neuordnung Frankreichs?</w:t>
            </w:r>
          </w:p>
          <w:p w:rsidR="006C2F5C" w:rsidRDefault="006C2F5C" w:rsidP="00867D93">
            <w:pPr>
              <w:pStyle w:val="GeWiIFTabellehElE"/>
            </w:pPr>
          </w:p>
          <w:p w:rsidR="006C2F5C" w:rsidRDefault="006C2F5C" w:rsidP="00867D93">
            <w:pPr>
              <w:pStyle w:val="GeWiIFTabellehElE"/>
            </w:pPr>
          </w:p>
          <w:p w:rsidR="006C2F5C" w:rsidRDefault="006C2F5C" w:rsidP="00867D93">
            <w:pPr>
              <w:pStyle w:val="GeWiIFTabellehElE"/>
            </w:pPr>
            <w:r>
              <w:t>–</w:t>
            </w:r>
            <w:r>
              <w:tab/>
              <w:t>Die Erklärung der Menschen- und Bürgerrechte 1789 – ein Durchbruch der universellen Menschenrechte?</w:t>
            </w:r>
          </w:p>
          <w:p w:rsidR="006C2F5C" w:rsidRDefault="006C2F5C" w:rsidP="00867D93">
            <w:pPr>
              <w:pStyle w:val="GeWiIFTabellehElE"/>
            </w:pPr>
          </w:p>
          <w:p w:rsidR="006C2F5C" w:rsidRDefault="006C2F5C" w:rsidP="00867D93">
            <w:pPr>
              <w:pStyle w:val="GeWiIFTabellehElE"/>
            </w:pPr>
          </w:p>
          <w:p w:rsidR="006C2F5C" w:rsidRDefault="006C2F5C" w:rsidP="00867D93">
            <w:pPr>
              <w:pStyle w:val="GeWiIFTabellehElE"/>
            </w:pPr>
          </w:p>
          <w:p w:rsidR="006C2F5C" w:rsidRDefault="006C2F5C" w:rsidP="00867D93">
            <w:pPr>
              <w:pStyle w:val="GeWiIFTabellehElE"/>
            </w:pPr>
            <w:r>
              <w:t>–</w:t>
            </w:r>
            <w:r>
              <w:tab/>
              <w:t>Die Erklärung der Menschen- und Bürgerrechte 1789 – und wo bleiben die Frauen?</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erklären mithilfe der Konfliktanalyse den Verlauf der ersten Phase der Französischen Revolution,</w:t>
            </w:r>
          </w:p>
          <w:p w:rsidR="006C2F5C" w:rsidRDefault="006C2F5C" w:rsidP="00867D93">
            <w:pPr>
              <w:pStyle w:val="GeWiIFTabellehE"/>
            </w:pPr>
            <w:r>
              <w:t>•</w:t>
            </w:r>
            <w:r>
              <w:tab/>
              <w:t>beschreiben den Anspruch und den Grad der praktischen Umsetzung der Erklärung der Menschen- und Bürgerrechte.</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beurteilen die Motive und Interessen der historischen Akteure in der ersten Phase der Französischen Revolution,</w:t>
            </w:r>
          </w:p>
          <w:p w:rsidR="006C2F5C" w:rsidRDefault="006C2F5C" w:rsidP="00867D93">
            <w:pPr>
              <w:pStyle w:val="GeWiIFTabellehE"/>
            </w:pPr>
            <w:r>
              <w:t>•</w:t>
            </w:r>
            <w:r>
              <w:tab/>
              <w:t>beurteilen und bewerten Anspruch und Reichweite der Erklärung der Menschen- und Bürgerrechte,</w:t>
            </w:r>
          </w:p>
          <w:p w:rsidR="006C2F5C" w:rsidRDefault="006C2F5C" w:rsidP="00867D93">
            <w:pPr>
              <w:pStyle w:val="GeWiIFTabellehE"/>
            </w:pPr>
            <w:r>
              <w:t>•</w:t>
            </w:r>
            <w:r>
              <w:tab/>
              <w:t>beurteilen angeleitet das Besondere der Erklärung der Menschen- und Bürgerrechte und seine Bedeutung für die Gegenwart (UK2).</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lastRenderedPageBreak/>
              <w:t>Die Schülerinnen und Schüler …</w:t>
            </w:r>
          </w:p>
          <w:p w:rsidR="006C2F5C" w:rsidRDefault="006C2F5C" w:rsidP="00867D93">
            <w:pPr>
              <w:pStyle w:val="GeWiIFTabelle"/>
            </w:pPr>
          </w:p>
          <w:p w:rsidR="006C2F5C" w:rsidRDefault="006C2F5C" w:rsidP="00867D93">
            <w:pPr>
              <w:pStyle w:val="GeWiIFTabellehE"/>
            </w:pPr>
            <w:r>
              <w:t>•</w:t>
            </w:r>
            <w:r>
              <w:tab/>
              <w:t>wenden aufgabengeleitet, an wissenschaftlichen Standards orientiert, grundlegende Schritte der Interpretation von Textquellen und der Analyse von und kritischen Auseinandersetzung mit historischen Darstellungen fachgerecht an (MK6),</w:t>
            </w:r>
          </w:p>
          <w:p w:rsidR="006C2F5C" w:rsidRDefault="006C2F5C" w:rsidP="00867D93">
            <w:pPr>
              <w:pStyle w:val="GeWiIFTabellehE"/>
            </w:pPr>
            <w:r>
              <w:t>•</w:t>
            </w:r>
            <w:r>
              <w:tab/>
              <w:t>analysieren und interpretieren sachgerecht unter Anleitung Bilder (MK7),</w:t>
            </w:r>
          </w:p>
          <w:p w:rsidR="006C2F5C" w:rsidRDefault="006C2F5C" w:rsidP="00867D93">
            <w:pPr>
              <w:pStyle w:val="GeWiIFTabellehE"/>
            </w:pPr>
            <w:r>
              <w:t>•</w:t>
            </w:r>
            <w:r>
              <w:tab/>
              <w:t>stellen die grundlegenden Zusammenhänge der ersten Phase der Französischen Revolution aufgabenbezogen geordnet und strukturiert in Strukturbildern dar (MK8).</w:t>
            </w:r>
          </w:p>
        </w:tc>
        <w:tc>
          <w:tcPr>
            <w:tcW w:w="4904" w:type="dxa"/>
            <w:shd w:val="clear" w:color="auto" w:fill="auto"/>
          </w:tcPr>
          <w:p w:rsidR="006C2F5C" w:rsidRDefault="006C2F5C" w:rsidP="00867D93">
            <w:pPr>
              <w:pStyle w:val="GeWiIFTabellehE"/>
            </w:pPr>
            <w:r>
              <w:lastRenderedPageBreak/>
              <w:t>–</w:t>
            </w:r>
            <w:r>
              <w:tab/>
              <w:t>Orientierung:</w:t>
            </w:r>
          </w:p>
          <w:p w:rsidR="006C2F5C" w:rsidRDefault="006C2F5C" w:rsidP="00867D93">
            <w:pPr>
              <w:pStyle w:val="GeWiIFTabellehE"/>
            </w:pPr>
            <w:r>
              <w:tab/>
              <w:t xml:space="preserve">Der Verlauf der Revolution: Phase der </w:t>
            </w:r>
            <w:r>
              <w:br/>
              <w:t>Neuordnung Frankreichs (1789</w:t>
            </w:r>
            <w:r w:rsidRPr="00710454">
              <w:rPr>
                <w:w w:val="50"/>
              </w:rPr>
              <w:t> </w:t>
            </w:r>
            <w:r>
              <w:t>–</w:t>
            </w:r>
            <w:r w:rsidRPr="00710454">
              <w:rPr>
                <w:w w:val="50"/>
              </w:rPr>
              <w:t> </w:t>
            </w:r>
            <w:r>
              <w:t xml:space="preserve">1791) </w:t>
            </w:r>
            <w:r>
              <w:br/>
              <w:t>(S. 210</w:t>
            </w:r>
            <w:r w:rsidRPr="00710454">
              <w:rPr>
                <w:w w:val="50"/>
              </w:rPr>
              <w:t> </w:t>
            </w:r>
            <w:r>
              <w:t>–</w:t>
            </w:r>
            <w:r w:rsidRPr="00710454">
              <w:rPr>
                <w:w w:val="50"/>
              </w:rPr>
              <w:t> </w:t>
            </w:r>
            <w:r>
              <w:t>212)</w:t>
            </w:r>
          </w:p>
          <w:p w:rsidR="006C2F5C" w:rsidRDefault="006C2F5C" w:rsidP="00867D93">
            <w:pPr>
              <w:pStyle w:val="GeWiIFTabellehE"/>
            </w:pPr>
          </w:p>
          <w:p w:rsidR="006C2F5C" w:rsidRDefault="006C2F5C" w:rsidP="00867D93">
            <w:pPr>
              <w:pStyle w:val="GeWiIFTabellehE"/>
            </w:pPr>
            <w:r>
              <w:t>–</w:t>
            </w:r>
            <w:r>
              <w:tab/>
              <w:t>Schaubild:</w:t>
            </w:r>
          </w:p>
          <w:p w:rsidR="006C2F5C" w:rsidRDefault="006C2F5C" w:rsidP="00867D93">
            <w:pPr>
              <w:pStyle w:val="GeWiIFTabellehE"/>
            </w:pPr>
            <w:r>
              <w:tab/>
              <w:t>Die Verfassung von 1791 (S. 212)</w:t>
            </w:r>
          </w:p>
          <w:p w:rsidR="006C2F5C" w:rsidRDefault="006C2F5C" w:rsidP="00867D93">
            <w:pPr>
              <w:pStyle w:val="GeWiIFTabellehE"/>
            </w:pPr>
          </w:p>
          <w:p w:rsidR="006C2F5C" w:rsidRDefault="006C2F5C" w:rsidP="00867D93">
            <w:pPr>
              <w:pStyle w:val="GeWiIFTabellehE"/>
            </w:pPr>
            <w:r>
              <w:t>–</w:t>
            </w:r>
            <w:r>
              <w:tab/>
              <w:t>Training:</w:t>
            </w:r>
          </w:p>
          <w:p w:rsidR="006C2F5C" w:rsidRDefault="006C2F5C" w:rsidP="00867D93">
            <w:pPr>
              <w:pStyle w:val="GeWiIFTabellehE"/>
            </w:pPr>
            <w:r>
              <w:tab/>
              <w:t>Konfliktanalyse (S. 213)</w:t>
            </w:r>
          </w:p>
          <w:p w:rsidR="006C2F5C" w:rsidRDefault="006C2F5C" w:rsidP="00867D93">
            <w:pPr>
              <w:pStyle w:val="GeWiIFTabellehE"/>
            </w:pPr>
          </w:p>
          <w:p w:rsidR="006C2F5C" w:rsidRDefault="006C2F5C" w:rsidP="00867D93">
            <w:pPr>
              <w:pStyle w:val="GeWiIFTabellehE"/>
            </w:pPr>
            <w:r>
              <w:t>–</w:t>
            </w:r>
            <w:r>
              <w:tab/>
              <w:t>Quelle:</w:t>
            </w:r>
          </w:p>
          <w:p w:rsidR="006C2F5C" w:rsidRDefault="006C2F5C" w:rsidP="00867D93">
            <w:pPr>
              <w:pStyle w:val="GeWiIFTabellehE"/>
            </w:pPr>
            <w:r>
              <w:tab/>
              <w:t>Erklärung der Menschen- und Bürgerrechte 1789 (S. 214)</w:t>
            </w:r>
          </w:p>
          <w:p w:rsidR="006C2F5C" w:rsidRDefault="006C2F5C" w:rsidP="00867D93">
            <w:pPr>
              <w:pStyle w:val="GeWiIFTabellehE"/>
            </w:pPr>
          </w:p>
          <w:p w:rsidR="006C2F5C" w:rsidRDefault="006C2F5C" w:rsidP="00867D93">
            <w:pPr>
              <w:pStyle w:val="GeWiIFTabellehE"/>
            </w:pPr>
            <w:r>
              <w:t>–</w:t>
            </w:r>
            <w:r>
              <w:tab/>
              <w:t>Bild:</w:t>
            </w:r>
          </w:p>
          <w:p w:rsidR="006C2F5C" w:rsidRDefault="006C2F5C" w:rsidP="00867D93">
            <w:pPr>
              <w:pStyle w:val="GeWiIFTabellehE"/>
            </w:pPr>
            <w:r>
              <w:tab/>
              <w:t>Gemälde zur Erklärung der Menschen- und Bürgerrechte (S. 215)</w:t>
            </w:r>
          </w:p>
          <w:p w:rsidR="006C2F5C" w:rsidRDefault="006C2F5C" w:rsidP="00867D93">
            <w:pPr>
              <w:pStyle w:val="GeWiIFTabellehE"/>
            </w:pPr>
            <w:r>
              <w:t>–</w:t>
            </w:r>
            <w:r>
              <w:tab/>
              <w:t>Quelle:</w:t>
            </w:r>
          </w:p>
          <w:p w:rsidR="006C2F5C" w:rsidRDefault="006C2F5C" w:rsidP="00867D93">
            <w:pPr>
              <w:pStyle w:val="GeWiIFTabellehE"/>
            </w:pPr>
            <w:r>
              <w:tab/>
            </w:r>
            <w:proofErr w:type="spellStart"/>
            <w:r>
              <w:t>Olympe</w:t>
            </w:r>
            <w:proofErr w:type="spellEnd"/>
            <w:r>
              <w:t xml:space="preserve"> de </w:t>
            </w:r>
            <w:proofErr w:type="spellStart"/>
            <w:r>
              <w:t>Gouges</w:t>
            </w:r>
            <w:proofErr w:type="spellEnd"/>
            <w:r>
              <w:t>, Über die Rechte der Frau und Bürgerin (S. 216)</w:t>
            </w:r>
          </w:p>
          <w:p w:rsidR="006C2F5C" w:rsidRDefault="006C2F5C" w:rsidP="00867D93">
            <w:pPr>
              <w:pStyle w:val="GeWiIFTabellehE"/>
            </w:pPr>
          </w:p>
          <w:p w:rsidR="006C2F5C" w:rsidRDefault="006C2F5C" w:rsidP="00867D93">
            <w:pPr>
              <w:pStyle w:val="GeWiIFTabellehE"/>
            </w:pPr>
            <w:r>
              <w:t>–</w:t>
            </w:r>
            <w:r>
              <w:tab/>
              <w:t>Darstellung:</w:t>
            </w:r>
          </w:p>
          <w:p w:rsidR="006C2F5C" w:rsidRDefault="006C2F5C" w:rsidP="00867D93">
            <w:pPr>
              <w:pStyle w:val="GeWiIFTabellehE"/>
            </w:pPr>
            <w:r>
              <w:tab/>
              <w:t xml:space="preserve">Eike Wolgast, Über </w:t>
            </w:r>
            <w:proofErr w:type="spellStart"/>
            <w:r>
              <w:t>Olympe</w:t>
            </w:r>
            <w:proofErr w:type="spellEnd"/>
            <w:r>
              <w:t xml:space="preserve"> de </w:t>
            </w:r>
            <w:proofErr w:type="spellStart"/>
            <w:r>
              <w:t>Gouges</w:t>
            </w:r>
            <w:proofErr w:type="spellEnd"/>
            <w:r>
              <w:t xml:space="preserve"> </w:t>
            </w:r>
            <w:r>
              <w:br/>
              <w:t>(S. 217)</w:t>
            </w:r>
          </w:p>
        </w:tc>
      </w:tr>
      <w:tr w:rsidR="006C2F5C" w:rsidTr="00867D93">
        <w:trPr>
          <w:jc w:val="center"/>
        </w:trPr>
        <w:tc>
          <w:tcPr>
            <w:tcW w:w="4903" w:type="dxa"/>
            <w:shd w:val="clear" w:color="auto" w:fill="auto"/>
          </w:tcPr>
          <w:p w:rsidR="006C2F5C" w:rsidRPr="00815B0B" w:rsidRDefault="006C2F5C" w:rsidP="00867D93">
            <w:pPr>
              <w:pStyle w:val="GeWiIFTabellehElE"/>
            </w:pPr>
            <w:r>
              <w:lastRenderedPageBreak/>
              <w:t>–</w:t>
            </w:r>
            <w:r>
              <w:tab/>
            </w:r>
            <w:r w:rsidRPr="00815B0B">
              <w:t>Die Radikalisierung der Französischen Revolution – ein legitimer „Krieg der Freiheit gegen ihre Feinde“?</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erklären unter Verwendung von Kategorien der Konfliktanalyse die Radikalisierung der Revolution,</w:t>
            </w:r>
          </w:p>
          <w:p w:rsidR="006C2F5C" w:rsidRDefault="006C2F5C" w:rsidP="00867D93">
            <w:pPr>
              <w:pStyle w:val="GeWiIFTabellehE"/>
            </w:pPr>
            <w:r>
              <w:t>•</w:t>
            </w:r>
            <w:r>
              <w:tab/>
              <w:t>beschreiben am Beispiel Robespierres das Denken und Handeln historischer Akteure in ihrer durch zeitgenössische Rahmenbedingungen geprägten Eigenart (SK4).</w:t>
            </w: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beurteilen angeleitet Ansprüche und Konsequenzen der Legitimationsmuster der Jakobinerherrschaft (UK4),</w:t>
            </w:r>
          </w:p>
          <w:p w:rsidR="006C2F5C" w:rsidRDefault="006C2F5C" w:rsidP="00867D93">
            <w:pPr>
              <w:pStyle w:val="GeWiIFTabellehE"/>
            </w:pPr>
            <w:r>
              <w:lastRenderedPageBreak/>
              <w:t>•</w:t>
            </w:r>
            <w:r>
              <w:tab/>
              <w:t>beurteilen die Radikalisierung der Revolution vor dem Hintergrund des Anspruchs der Menschen- und Bürgerrechte.</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wenden aufgabengeleitet, an wissenschaftlichen Standards orientiert, grundlegende Schritte der Interpretation von Textquellen fachgerecht an (MK6),</w:t>
            </w:r>
          </w:p>
          <w:p w:rsidR="006C2F5C" w:rsidRDefault="006C2F5C" w:rsidP="00867D93">
            <w:pPr>
              <w:pStyle w:val="GeWiIFTabellehE"/>
            </w:pPr>
            <w:r>
              <w:t>•</w:t>
            </w:r>
            <w:r>
              <w:tab/>
              <w:t>stellen die grundlegenden Zusammenhänge der zweiten Phase der Französischen Revolution aufgabenbezogen geordnet und strukturiert in Strukturbildern dar (MK8).</w:t>
            </w:r>
          </w:p>
        </w:tc>
        <w:tc>
          <w:tcPr>
            <w:tcW w:w="4904" w:type="dxa"/>
            <w:shd w:val="clear" w:color="auto" w:fill="auto"/>
          </w:tcPr>
          <w:p w:rsidR="006C2F5C" w:rsidRPr="00815B0B" w:rsidRDefault="006C2F5C" w:rsidP="00867D93">
            <w:pPr>
              <w:pStyle w:val="GeWiIFTabellehE"/>
            </w:pPr>
            <w:r>
              <w:lastRenderedPageBreak/>
              <w:t>–</w:t>
            </w:r>
            <w:r>
              <w:tab/>
            </w:r>
            <w:r w:rsidRPr="00815B0B">
              <w:t>Orientierung:</w:t>
            </w:r>
          </w:p>
          <w:p w:rsidR="006C2F5C" w:rsidRPr="00815B0B" w:rsidRDefault="006C2F5C" w:rsidP="00867D93">
            <w:pPr>
              <w:pStyle w:val="GeWiIFTabellehE"/>
            </w:pPr>
            <w:r>
              <w:tab/>
            </w:r>
            <w:r w:rsidRPr="00815B0B">
              <w:t>Der Verlauf der Revolution: Die Radikali</w:t>
            </w:r>
            <w:r>
              <w:softHyphen/>
            </w:r>
            <w:r w:rsidRPr="00815B0B">
              <w:t>sierung der Revolution (1792</w:t>
            </w:r>
            <w:r w:rsidRPr="00710454">
              <w:rPr>
                <w:w w:val="50"/>
              </w:rPr>
              <w:t> </w:t>
            </w:r>
            <w:r>
              <w:t>–</w:t>
            </w:r>
            <w:r w:rsidRPr="00710454">
              <w:rPr>
                <w:w w:val="50"/>
              </w:rPr>
              <w:t> </w:t>
            </w:r>
            <w:r w:rsidRPr="00815B0B">
              <w:t xml:space="preserve">1795) </w:t>
            </w:r>
            <w:r>
              <w:br/>
            </w:r>
            <w:r w:rsidRPr="00815B0B">
              <w:t>(S. 218</w:t>
            </w:r>
            <w:r w:rsidRPr="00710454">
              <w:rPr>
                <w:w w:val="50"/>
              </w:rPr>
              <w:t> </w:t>
            </w:r>
            <w:r>
              <w:t>–</w:t>
            </w:r>
            <w:r w:rsidRPr="00710454">
              <w:rPr>
                <w:w w:val="50"/>
              </w:rPr>
              <w:t> </w:t>
            </w:r>
            <w:r w:rsidRPr="00815B0B">
              <w:t>221)</w:t>
            </w:r>
          </w:p>
          <w:p w:rsidR="006C2F5C" w:rsidRPr="00815B0B" w:rsidRDefault="006C2F5C" w:rsidP="00867D93">
            <w:pPr>
              <w:pStyle w:val="GeWiIFTabellehE"/>
            </w:pPr>
          </w:p>
          <w:p w:rsidR="006C2F5C" w:rsidRPr="00815B0B" w:rsidRDefault="006C2F5C" w:rsidP="00867D93">
            <w:pPr>
              <w:pStyle w:val="GeWiIFTabellehE"/>
            </w:pPr>
            <w:r>
              <w:t>–</w:t>
            </w:r>
            <w:r>
              <w:tab/>
              <w:t>Schaubild:</w:t>
            </w:r>
          </w:p>
          <w:p w:rsidR="006C2F5C" w:rsidRPr="00815B0B" w:rsidRDefault="006C2F5C" w:rsidP="00867D93">
            <w:pPr>
              <w:pStyle w:val="GeWiIFTabellehE"/>
            </w:pPr>
            <w:r>
              <w:tab/>
            </w:r>
            <w:r w:rsidRPr="00815B0B">
              <w:t>Die Verfassung von 1793 (S. 220)</w:t>
            </w:r>
          </w:p>
          <w:p w:rsidR="006C2F5C" w:rsidRPr="00815B0B" w:rsidRDefault="006C2F5C" w:rsidP="00867D93">
            <w:pPr>
              <w:pStyle w:val="GeWiIFTabellehE"/>
            </w:pPr>
          </w:p>
          <w:p w:rsidR="006C2F5C" w:rsidRPr="00815B0B" w:rsidRDefault="006C2F5C" w:rsidP="00867D93">
            <w:pPr>
              <w:pStyle w:val="GeWiIFTabellehE"/>
            </w:pPr>
            <w:r>
              <w:t>–</w:t>
            </w:r>
            <w:r>
              <w:tab/>
              <w:t>Quelle:</w:t>
            </w:r>
          </w:p>
          <w:p w:rsidR="006C2F5C" w:rsidRPr="00815B0B" w:rsidRDefault="006C2F5C" w:rsidP="00867D93">
            <w:pPr>
              <w:pStyle w:val="GeWiIFTabellehE"/>
            </w:pPr>
            <w:r>
              <w:tab/>
            </w:r>
            <w:r w:rsidRPr="00815B0B">
              <w:t>Maximilien de Robespierre, Grundsätze der revolutionären Regierung (S. 222)</w:t>
            </w:r>
          </w:p>
          <w:p w:rsidR="006C2F5C" w:rsidRPr="00815B0B" w:rsidRDefault="006C2F5C" w:rsidP="00867D93">
            <w:pPr>
              <w:pStyle w:val="GeWiIFTabellehE"/>
            </w:pPr>
          </w:p>
          <w:p w:rsidR="006C2F5C" w:rsidRDefault="006C2F5C" w:rsidP="00867D93">
            <w:pPr>
              <w:pStyle w:val="GeWiIFTabellehE"/>
            </w:pPr>
            <w:r>
              <w:t>–</w:t>
            </w:r>
            <w:r>
              <w:tab/>
            </w:r>
            <w:r w:rsidRPr="00815B0B">
              <w:t>Klausurtraining: Interpretation einer Karikatur (S. 223</w:t>
            </w:r>
            <w:r w:rsidRPr="00710454">
              <w:rPr>
                <w:w w:val="50"/>
              </w:rPr>
              <w:t> </w:t>
            </w:r>
            <w:r>
              <w:t>–</w:t>
            </w:r>
            <w:r w:rsidRPr="00710454">
              <w:rPr>
                <w:w w:val="50"/>
              </w:rPr>
              <w:t> </w:t>
            </w:r>
            <w:r w:rsidRPr="00815B0B">
              <w:t>226)</w:t>
            </w:r>
          </w:p>
        </w:tc>
      </w:tr>
      <w:tr w:rsidR="006C2F5C" w:rsidTr="00867D93">
        <w:trPr>
          <w:jc w:val="center"/>
        </w:trPr>
        <w:tc>
          <w:tcPr>
            <w:tcW w:w="4903" w:type="dxa"/>
            <w:shd w:val="clear" w:color="auto" w:fill="auto"/>
          </w:tcPr>
          <w:p w:rsidR="006C2F5C" w:rsidRPr="00815B0B" w:rsidRDefault="006C2F5C" w:rsidP="00867D93">
            <w:pPr>
              <w:pStyle w:val="GeWiIFTabellehElE"/>
            </w:pPr>
            <w:r>
              <w:lastRenderedPageBreak/>
              <w:t>–</w:t>
            </w:r>
            <w:r>
              <w:tab/>
            </w:r>
            <w:r w:rsidRPr="00815B0B">
              <w:t>Die Französische Revolution – eine „Insel der Freiheit“ oder „ein Tanz auf dem Vulkan“?</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beschreiben den Grad der praktischen Umsetzung der Menschen- und Bürgerrechte in der Schlussphase der Revolution.</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t xml:space="preserve">beurteilen die Bedeutung der Französischen </w:t>
            </w:r>
            <w:r w:rsidRPr="00710454">
              <w:rPr>
                <w:spacing w:val="-2"/>
                <w:szCs w:val="22"/>
              </w:rPr>
              <w:t>Revolution für die Entwicklung der Menschenrechte und die politische Kultur in Europa</w:t>
            </w:r>
            <w:r>
              <w:t>.</w:t>
            </w: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lastRenderedPageBreak/>
              <w:t>•</w:t>
            </w:r>
            <w:r>
              <w:tab/>
              <w:t xml:space="preserve">identifizieren </w:t>
            </w:r>
            <w:proofErr w:type="spellStart"/>
            <w:r>
              <w:t>Verstehensprobleme</w:t>
            </w:r>
            <w:proofErr w:type="spellEnd"/>
            <w:r>
              <w:t xml:space="preserve"> und führen die notwendigen Klärungen herbei (MK4),</w:t>
            </w:r>
          </w:p>
          <w:p w:rsidR="006C2F5C" w:rsidRDefault="006C2F5C" w:rsidP="00867D93">
            <w:pPr>
              <w:pStyle w:val="GeWiIFTabellehE"/>
            </w:pPr>
            <w:r>
              <w:t>•</w:t>
            </w:r>
            <w:r>
              <w:tab/>
              <w:t>stellen die grundlegenden Zusammenhänge der dritten Phase der Französischen Revolution aufgabenbezogen geordnet und strukturiert in Strukturbildern dar (MK8).</w:t>
            </w:r>
          </w:p>
        </w:tc>
        <w:tc>
          <w:tcPr>
            <w:tcW w:w="4904" w:type="dxa"/>
            <w:shd w:val="clear" w:color="auto" w:fill="auto"/>
          </w:tcPr>
          <w:p w:rsidR="006C2F5C" w:rsidRDefault="006C2F5C" w:rsidP="00867D93">
            <w:pPr>
              <w:pStyle w:val="GeWiIFTabellehE"/>
            </w:pPr>
            <w:r>
              <w:lastRenderedPageBreak/>
              <w:t>–</w:t>
            </w:r>
            <w:r>
              <w:tab/>
              <w:t>Orientierung:</w:t>
            </w:r>
          </w:p>
          <w:p w:rsidR="006C2F5C" w:rsidRDefault="006C2F5C" w:rsidP="00867D93">
            <w:pPr>
              <w:pStyle w:val="GeWiIFTabellehE"/>
            </w:pPr>
            <w:r>
              <w:tab/>
              <w:t xml:space="preserve">Der Verlauf der Revolution: Phase der </w:t>
            </w:r>
            <w:proofErr w:type="spellStart"/>
            <w:r>
              <w:t>Direktorialregierung</w:t>
            </w:r>
            <w:proofErr w:type="spellEnd"/>
            <w:r>
              <w:t xml:space="preserve"> (1795-1799) und Ausblick (S. 227</w:t>
            </w:r>
            <w:r w:rsidRPr="00710454">
              <w:rPr>
                <w:w w:val="50"/>
              </w:rPr>
              <w:t> </w:t>
            </w:r>
            <w:r>
              <w:t>–</w:t>
            </w:r>
            <w:r w:rsidRPr="00710454">
              <w:rPr>
                <w:w w:val="50"/>
              </w:rPr>
              <w:t> </w:t>
            </w:r>
            <w:r>
              <w:t>228)</w:t>
            </w:r>
          </w:p>
          <w:p w:rsidR="006C2F5C" w:rsidRDefault="006C2F5C" w:rsidP="00867D93">
            <w:pPr>
              <w:pStyle w:val="GeWiIFTabellehE"/>
            </w:pPr>
          </w:p>
          <w:p w:rsidR="006C2F5C" w:rsidRDefault="006C2F5C" w:rsidP="00867D93">
            <w:pPr>
              <w:pStyle w:val="GeWiIFTabellehE"/>
            </w:pPr>
          </w:p>
          <w:p w:rsidR="006C2F5C" w:rsidRDefault="006C2F5C" w:rsidP="00867D93">
            <w:pPr>
              <w:pStyle w:val="GeWiIFTabellehE"/>
            </w:pPr>
            <w:r>
              <w:t>–</w:t>
            </w:r>
            <w:r>
              <w:tab/>
              <w:t>Schaubild:</w:t>
            </w:r>
          </w:p>
          <w:p w:rsidR="006C2F5C" w:rsidRDefault="006C2F5C" w:rsidP="00867D93">
            <w:pPr>
              <w:pStyle w:val="GeWiIFTabellehE"/>
            </w:pPr>
            <w:r>
              <w:tab/>
              <w:t>Die Verfassung von 1795 (S. 227)</w:t>
            </w:r>
          </w:p>
          <w:p w:rsidR="006C2F5C" w:rsidRDefault="006C2F5C" w:rsidP="00867D93">
            <w:pPr>
              <w:pStyle w:val="GeWiIFTabellehE"/>
            </w:pPr>
          </w:p>
          <w:p w:rsidR="006C2F5C" w:rsidRDefault="006C2F5C" w:rsidP="00867D93">
            <w:pPr>
              <w:pStyle w:val="GeWiIFTabellehE"/>
            </w:pPr>
            <w:r>
              <w:t>–</w:t>
            </w:r>
            <w:r>
              <w:tab/>
              <w:t>Darstellung:</w:t>
            </w:r>
          </w:p>
          <w:p w:rsidR="006C2F5C" w:rsidRDefault="006C2F5C" w:rsidP="00867D93">
            <w:pPr>
              <w:pStyle w:val="GeWiIFTabellehE"/>
            </w:pPr>
            <w:r>
              <w:tab/>
              <w:t xml:space="preserve">Hans-Ulrich </w:t>
            </w:r>
            <w:proofErr w:type="spellStart"/>
            <w:r>
              <w:t>Thamer</w:t>
            </w:r>
            <w:proofErr w:type="spellEnd"/>
            <w:r>
              <w:t xml:space="preserve">, Laboratorium der </w:t>
            </w:r>
            <w:r>
              <w:br/>
              <w:t>Moderne (S. 229)</w:t>
            </w:r>
          </w:p>
        </w:tc>
      </w:tr>
      <w:tr w:rsidR="006C2F5C" w:rsidTr="00867D93">
        <w:trPr>
          <w:jc w:val="center"/>
        </w:trPr>
        <w:tc>
          <w:tcPr>
            <w:tcW w:w="4903" w:type="dxa"/>
            <w:shd w:val="clear" w:color="auto" w:fill="auto"/>
          </w:tcPr>
          <w:p w:rsidR="006C2F5C" w:rsidRDefault="006C2F5C" w:rsidP="00867D93">
            <w:pPr>
              <w:pStyle w:val="GeWiIFTabellehE"/>
            </w:pPr>
            <w:r>
              <w:lastRenderedPageBreak/>
              <w:t>•</w:t>
            </w:r>
            <w:r>
              <w:tab/>
            </w:r>
            <w:r w:rsidRPr="00710454">
              <w:rPr>
                <w:b/>
              </w:rPr>
              <w:t>Geltungsbereiche der Menschenrechte in Vergangenheit und Gegenwart</w:t>
            </w:r>
          </w:p>
          <w:p w:rsidR="006C2F5C" w:rsidRDefault="006C2F5C" w:rsidP="00867D93">
            <w:pPr>
              <w:pStyle w:val="GeWiIFTabellehElE"/>
            </w:pPr>
            <w:r>
              <w:t>(Zeitbedarf: 8</w:t>
            </w:r>
            <w:r w:rsidRPr="00710454">
              <w:rPr>
                <w:w w:val="50"/>
              </w:rPr>
              <w:t> </w:t>
            </w:r>
            <w:r>
              <w:t>–</w:t>
            </w:r>
            <w:r w:rsidRPr="00710454">
              <w:rPr>
                <w:w w:val="50"/>
              </w:rPr>
              <w:t> </w:t>
            </w:r>
            <w:r>
              <w:t>10 Std.)</w:t>
            </w:r>
          </w:p>
          <w:p w:rsidR="006C2F5C" w:rsidRDefault="006C2F5C" w:rsidP="00867D93">
            <w:pPr>
              <w:pStyle w:val="GeWiIFTabellehElE"/>
            </w:pPr>
          </w:p>
          <w:p w:rsidR="006C2F5C" w:rsidRDefault="006C2F5C" w:rsidP="00867D93">
            <w:pPr>
              <w:pStyle w:val="GeWiIFTabellehElE"/>
            </w:pPr>
            <w:r>
              <w:t>–</w:t>
            </w:r>
            <w:r>
              <w:tab/>
              <w:t>„Die Menschenrechte haben kein Geschlecht“ – das Frauenwahlrecht in Deutschland</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erläutern am Beispiel der Einführung des Frauenwahlrechts in Deutschland die zeitgenössischen Vorstellungen von der Reichweite der Menschenrechte,</w:t>
            </w:r>
          </w:p>
          <w:p w:rsidR="006C2F5C" w:rsidRDefault="006C2F5C" w:rsidP="00867D93">
            <w:pPr>
              <w:pStyle w:val="GeWiIFTabellehE"/>
            </w:pPr>
            <w:r>
              <w:t>-</w:t>
            </w:r>
            <w:r>
              <w:tab/>
              <w:t>beschreiben das Denken und Handeln historischer Akteurinnen in ihrer jeweils durch zeitgenössische Rahmenbedingungen geprägten Eigenart (SK4).</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beurteilen und bewerten den universalen Anspruch und die Wirklichkeit der Menschenrechte im Hinblick auf die Durchsetzung von politischen Partizipationsrechten wie etwa dem Frauenwahlrecht in Deutschland,</w:t>
            </w:r>
          </w:p>
          <w:p w:rsidR="006C2F5C" w:rsidRDefault="006C2F5C" w:rsidP="00867D93">
            <w:pPr>
              <w:pStyle w:val="GeWiIFTabellehE"/>
            </w:pPr>
            <w:r>
              <w:t>•</w:t>
            </w:r>
            <w:r>
              <w:tab/>
              <w:t>beurteilen den in den wichtigsten Etappen der Entwicklung der Menschenrechte bis zur UN-Menschenrechtserklärung von 1948 erreichten Entwicklungsstand.</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treffen unter Anleitung methodische Entscheidungen für eine historische Untersuchung (MK1),</w:t>
            </w:r>
          </w:p>
          <w:p w:rsidR="006C2F5C" w:rsidRDefault="006C2F5C" w:rsidP="00867D93">
            <w:pPr>
              <w:pStyle w:val="GeWiIFTabellehE"/>
            </w:pPr>
            <w:r>
              <w:t>•</w:t>
            </w:r>
            <w:r>
              <w:tab/>
              <w:t>recherchieren fachgerecht in relevanten Medien und beschaffen sich zielgerichtet Informationen zu einfachen Problemstellungen (MK2),</w:t>
            </w:r>
          </w:p>
          <w:p w:rsidR="006C2F5C" w:rsidRDefault="006C2F5C" w:rsidP="00867D93">
            <w:pPr>
              <w:pStyle w:val="GeWiIFTabellehE"/>
            </w:pPr>
            <w:r>
              <w:t>•</w:t>
            </w:r>
            <w:r>
              <w:tab/>
              <w:t>erläutern den Unterschied zwischen Quellen und Darstellungen, vergleichen Informationen aus ihnen miteinander und stellen Bezüge zwischen ihnen her (MK3),</w:t>
            </w:r>
          </w:p>
          <w:p w:rsidR="006C2F5C" w:rsidRDefault="006C2F5C" w:rsidP="00867D93">
            <w:pPr>
              <w:pStyle w:val="GeWiIFTabellehE"/>
            </w:pPr>
            <w:r>
              <w:t>•</w:t>
            </w:r>
            <w:r>
              <w:tab/>
              <w:t>stellen fachspezifische Sachverhalte unter Verwendung geeigneter sprachlicher Mittel und Fachbegriffe adressatenbezogen sowie problemorientiert dar und präsentieren diese auch unter Nutzung elektronischer Datenverarbeitungssysteme anschaulich (MK9).</w:t>
            </w:r>
          </w:p>
        </w:tc>
        <w:tc>
          <w:tcPr>
            <w:tcW w:w="4904" w:type="dxa"/>
            <w:shd w:val="clear" w:color="auto" w:fill="auto"/>
          </w:tcPr>
          <w:p w:rsidR="006C2F5C" w:rsidRDefault="006C2F5C" w:rsidP="00867D93">
            <w:pPr>
              <w:pStyle w:val="GeWiIFTabellehE"/>
            </w:pPr>
          </w:p>
          <w:p w:rsidR="006C2F5C" w:rsidRDefault="006C2F5C" w:rsidP="00867D93">
            <w:pPr>
              <w:pStyle w:val="GeWiIFTabellehE"/>
            </w:pPr>
          </w:p>
          <w:p w:rsidR="006C2F5C" w:rsidRDefault="006C2F5C" w:rsidP="00867D93">
            <w:pPr>
              <w:pStyle w:val="GeWiIFTabellehE"/>
            </w:pPr>
          </w:p>
          <w:p w:rsidR="006C2F5C" w:rsidRDefault="006C2F5C" w:rsidP="00867D93">
            <w:pPr>
              <w:pStyle w:val="GeWiIFTabellehE"/>
            </w:pPr>
          </w:p>
          <w:p w:rsidR="006C2F5C" w:rsidRDefault="006C2F5C" w:rsidP="00867D93">
            <w:pPr>
              <w:pStyle w:val="GeWiIFTabellehE"/>
            </w:pPr>
            <w:r>
              <w:t>–</w:t>
            </w:r>
            <w:r>
              <w:tab/>
              <w:t>Orientierung:</w:t>
            </w:r>
          </w:p>
          <w:p w:rsidR="006C2F5C" w:rsidRDefault="006C2F5C" w:rsidP="00867D93">
            <w:pPr>
              <w:pStyle w:val="GeWiIFTabellehE"/>
            </w:pPr>
            <w:r>
              <w:tab/>
              <w:t>Zu den Geltungsbereichen der Menschenrechte in der Vergangenheit – eine Auswahl (S. 232</w:t>
            </w:r>
            <w:r w:rsidRPr="00710454">
              <w:rPr>
                <w:w w:val="50"/>
              </w:rPr>
              <w:t> </w:t>
            </w:r>
            <w:r>
              <w:t>–</w:t>
            </w:r>
            <w:r w:rsidRPr="00710454">
              <w:rPr>
                <w:w w:val="50"/>
              </w:rPr>
              <w:t> </w:t>
            </w:r>
            <w:r>
              <w:t>233)</w:t>
            </w:r>
          </w:p>
          <w:p w:rsidR="006C2F5C" w:rsidRDefault="006C2F5C" w:rsidP="00867D93">
            <w:pPr>
              <w:pStyle w:val="GeWiIFTabellehE"/>
            </w:pPr>
          </w:p>
          <w:p w:rsidR="006C2F5C" w:rsidRDefault="006C2F5C" w:rsidP="00867D93">
            <w:pPr>
              <w:pStyle w:val="GeWiIFTabellehE"/>
            </w:pPr>
            <w:r>
              <w:t>–</w:t>
            </w:r>
            <w:r>
              <w:tab/>
              <w:t>Quelle:</w:t>
            </w:r>
          </w:p>
          <w:p w:rsidR="006C2F5C" w:rsidRDefault="006C2F5C" w:rsidP="00867D93">
            <w:pPr>
              <w:pStyle w:val="GeWiIFTabellehE"/>
            </w:pPr>
            <w:r>
              <w:tab/>
              <w:t>„Die Gleichheit. Zeitschrift für Arbeiterfrauen und Arbeiterinnen“ (S. 234)</w:t>
            </w:r>
          </w:p>
          <w:p w:rsidR="006C2F5C" w:rsidRDefault="006C2F5C" w:rsidP="00867D93">
            <w:pPr>
              <w:pStyle w:val="GeWiIFTabellehE"/>
            </w:pPr>
          </w:p>
          <w:p w:rsidR="006C2F5C" w:rsidRDefault="006C2F5C" w:rsidP="00867D93">
            <w:pPr>
              <w:pStyle w:val="GeWiIFTabellehE"/>
            </w:pPr>
            <w:r>
              <w:t>–</w:t>
            </w:r>
            <w:r>
              <w:tab/>
              <w:t>Darstellung:</w:t>
            </w:r>
          </w:p>
          <w:p w:rsidR="006C2F5C" w:rsidRDefault="006C2F5C" w:rsidP="00867D93">
            <w:pPr>
              <w:pStyle w:val="GeWiIFTabellehE"/>
            </w:pPr>
            <w:r>
              <w:tab/>
              <w:t xml:space="preserve">Gisela </w:t>
            </w:r>
            <w:proofErr w:type="spellStart"/>
            <w:r>
              <w:t>Notz</w:t>
            </w:r>
            <w:proofErr w:type="spellEnd"/>
            <w:r>
              <w:t>, Zum Frauenwahlrecht in Deutschland (S. 234</w:t>
            </w:r>
            <w:r w:rsidRPr="00710454">
              <w:rPr>
                <w:w w:val="50"/>
              </w:rPr>
              <w:t> </w:t>
            </w:r>
            <w:r>
              <w:t>–</w:t>
            </w:r>
            <w:r w:rsidRPr="00710454">
              <w:rPr>
                <w:w w:val="50"/>
              </w:rPr>
              <w:t> </w:t>
            </w:r>
            <w:r>
              <w:t>235)</w:t>
            </w:r>
          </w:p>
        </w:tc>
      </w:tr>
      <w:tr w:rsidR="006C2F5C" w:rsidTr="00867D93">
        <w:trPr>
          <w:jc w:val="center"/>
        </w:trPr>
        <w:tc>
          <w:tcPr>
            <w:tcW w:w="4903" w:type="dxa"/>
            <w:shd w:val="clear" w:color="auto" w:fill="auto"/>
          </w:tcPr>
          <w:p w:rsidR="006C2F5C" w:rsidRPr="001C769E" w:rsidRDefault="006C2F5C" w:rsidP="00867D93">
            <w:pPr>
              <w:pStyle w:val="GeWiIFTabellehElE"/>
            </w:pPr>
            <w:r>
              <w:lastRenderedPageBreak/>
              <w:t>–</w:t>
            </w:r>
            <w:r>
              <w:tab/>
            </w:r>
            <w:r w:rsidRPr="001C769E">
              <w:t>Die Allgemeine Erklärung der Menschenrechte 1948 – ein Gestaltungsauftrag für die Zukunft?</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beschreiben den impliziten und expliziten Gestaltungsauftrag der Allgemeinen Erklärung der Menschenrechte im Hinblick auf die weltweite Durchsetzung der Menschenrechte.</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lastRenderedPageBreak/>
              <w:t>Die Schülerinnen und Schüler …</w:t>
            </w:r>
          </w:p>
          <w:p w:rsidR="006C2F5C" w:rsidRDefault="006C2F5C" w:rsidP="00867D93">
            <w:pPr>
              <w:pStyle w:val="GeWiIFTabelle"/>
            </w:pPr>
          </w:p>
          <w:p w:rsidR="006C2F5C" w:rsidRDefault="006C2F5C" w:rsidP="00867D93">
            <w:pPr>
              <w:pStyle w:val="GeWiIFTabellehE"/>
            </w:pPr>
            <w:r>
              <w:t>•</w:t>
            </w:r>
            <w:r>
              <w:tab/>
              <w:t>beurteilen den in den wichtigsten Etappen der Entwicklung der Menschenrechte bis zur UN-Menschenrechtserklärung von 1948 erreichten Entwicklungsstand.</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recherchieren fachgerecht in relevanten Medien und beschaffen sich zielgerichtet Informationen zu einfachen Problemstellungen (MK2),</w:t>
            </w:r>
          </w:p>
          <w:p w:rsidR="006C2F5C" w:rsidRDefault="006C2F5C" w:rsidP="00867D93">
            <w:pPr>
              <w:pStyle w:val="GeWiIFTabellehE"/>
            </w:pPr>
            <w:r>
              <w:t>•</w:t>
            </w:r>
            <w:r>
              <w:tab/>
              <w:t>stellen fachspezifische Sachverhalte unter Verwendung geeigneter sprachlicher Mittel und Fachbegriffe adressatenbezogen sowie problemorientiert dar und präsentieren diese auch unter Nutzung elektronischer Datenverarbeitungssysteme anschaulich (MK9).</w:t>
            </w:r>
          </w:p>
          <w:p w:rsidR="006C2F5C" w:rsidRDefault="006C2F5C" w:rsidP="00867D93">
            <w:pPr>
              <w:pStyle w:val="GeWiIFTabelle"/>
            </w:pPr>
          </w:p>
          <w:p w:rsidR="006C2F5C" w:rsidRDefault="006C2F5C" w:rsidP="00867D93">
            <w:pPr>
              <w:pStyle w:val="GeWiIFTabelle"/>
            </w:pPr>
            <w:r>
              <w:t>Handlungskompetenz:</w:t>
            </w:r>
          </w:p>
          <w:p w:rsidR="006C2F5C" w:rsidRDefault="006C2F5C" w:rsidP="00867D93">
            <w:pPr>
              <w:pStyle w:val="GeWiIFTabelle"/>
            </w:pPr>
            <w:r>
              <w:t>Die Schülerinnen und Schüler …</w:t>
            </w:r>
          </w:p>
          <w:p w:rsidR="006C2F5C" w:rsidRDefault="006C2F5C" w:rsidP="00867D93">
            <w:pPr>
              <w:pStyle w:val="GeWiIFTabellehE"/>
            </w:pPr>
          </w:p>
          <w:p w:rsidR="006C2F5C" w:rsidRDefault="006C2F5C" w:rsidP="00867D93">
            <w:pPr>
              <w:pStyle w:val="GeWiIFTabellehE"/>
            </w:pPr>
            <w:r>
              <w:t>•</w:t>
            </w:r>
            <w:r>
              <w:tab/>
              <w:t>stellen innerhalb der Lerngruppe ihre Vorstellungen vom Verhältnis der eigenen Person und Gruppe zur historischen Welt und ihren Menschen dar (HK1),</w:t>
            </w:r>
          </w:p>
          <w:p w:rsidR="006C2F5C" w:rsidRDefault="006C2F5C" w:rsidP="00867D93">
            <w:pPr>
              <w:pStyle w:val="GeWiIFTabellehE"/>
            </w:pPr>
            <w:r>
              <w:t>•</w:t>
            </w:r>
            <w:r>
              <w:tab/>
              <w:t xml:space="preserve">entwickeln Ansätze für Handlungsoptionen für die Gegenwart unter Beachtung der Rolle von historischen Erfahrungen in </w:t>
            </w:r>
            <w:r>
              <w:lastRenderedPageBreak/>
              <w:t>gesellschaftlichen und politischen Entscheidungsprozessen (HK2),</w:t>
            </w:r>
          </w:p>
          <w:p w:rsidR="006C2F5C" w:rsidRDefault="006C2F5C" w:rsidP="00867D93">
            <w:pPr>
              <w:pStyle w:val="GeWiIFTabellehE"/>
            </w:pPr>
            <w:r>
              <w:t>•</w:t>
            </w:r>
            <w:r>
              <w:tab/>
              <w:t>präsentieren eigene historische Narrationen und nehmen damit am schulöffentlichen Diskurs teil (HK6).</w:t>
            </w:r>
          </w:p>
        </w:tc>
        <w:tc>
          <w:tcPr>
            <w:tcW w:w="4904" w:type="dxa"/>
            <w:shd w:val="clear" w:color="auto" w:fill="auto"/>
          </w:tcPr>
          <w:p w:rsidR="006C2F5C" w:rsidRDefault="006C2F5C" w:rsidP="00867D93">
            <w:pPr>
              <w:pStyle w:val="GeWiIFTabellehE"/>
            </w:pPr>
            <w:r>
              <w:lastRenderedPageBreak/>
              <w:t>–</w:t>
            </w:r>
            <w:r>
              <w:tab/>
              <w:t xml:space="preserve">Orientierung: </w:t>
            </w:r>
          </w:p>
          <w:p w:rsidR="006C2F5C" w:rsidRDefault="006C2F5C" w:rsidP="00867D93">
            <w:pPr>
              <w:pStyle w:val="GeWiIFTabellehE"/>
            </w:pPr>
            <w:r>
              <w:tab/>
              <w:t xml:space="preserve">Menschenrechte in der Weltgesellschaft </w:t>
            </w:r>
            <w:r>
              <w:br/>
              <w:t>(S. 236</w:t>
            </w:r>
            <w:r w:rsidRPr="00710454">
              <w:rPr>
                <w:w w:val="50"/>
              </w:rPr>
              <w:t> </w:t>
            </w:r>
            <w:r>
              <w:t>–</w:t>
            </w:r>
            <w:r w:rsidRPr="00710454">
              <w:rPr>
                <w:w w:val="50"/>
              </w:rPr>
              <w:t> </w:t>
            </w:r>
            <w:r>
              <w:t>238)</w:t>
            </w:r>
          </w:p>
          <w:p w:rsidR="006C2F5C" w:rsidRDefault="006C2F5C" w:rsidP="00867D93">
            <w:pPr>
              <w:pStyle w:val="GeWiIFTabellehE"/>
            </w:pPr>
          </w:p>
          <w:p w:rsidR="006C2F5C" w:rsidRDefault="006C2F5C" w:rsidP="00867D93">
            <w:pPr>
              <w:pStyle w:val="GeWiIFTabellehE"/>
            </w:pPr>
            <w:r>
              <w:t>–</w:t>
            </w:r>
            <w:r>
              <w:tab/>
              <w:t xml:space="preserve">Quelle: </w:t>
            </w:r>
          </w:p>
          <w:p w:rsidR="006C2F5C" w:rsidRDefault="006C2F5C" w:rsidP="00867D93">
            <w:pPr>
              <w:pStyle w:val="GeWiIFTabellehE"/>
            </w:pPr>
            <w:r>
              <w:tab/>
              <w:t>Allgemeine Erklärung der Menschenrechte 1948 (S. 239</w:t>
            </w:r>
            <w:r w:rsidRPr="00710454">
              <w:rPr>
                <w:w w:val="50"/>
              </w:rPr>
              <w:t> </w:t>
            </w:r>
            <w:r>
              <w:t>–</w:t>
            </w:r>
            <w:r w:rsidRPr="00710454">
              <w:rPr>
                <w:w w:val="50"/>
              </w:rPr>
              <w:t> </w:t>
            </w:r>
            <w:r>
              <w:t>241)</w:t>
            </w:r>
          </w:p>
        </w:tc>
      </w:tr>
      <w:tr w:rsidR="006C2F5C" w:rsidTr="00867D93">
        <w:trPr>
          <w:jc w:val="center"/>
        </w:trPr>
        <w:tc>
          <w:tcPr>
            <w:tcW w:w="4903" w:type="dxa"/>
            <w:shd w:val="clear" w:color="auto" w:fill="auto"/>
          </w:tcPr>
          <w:p w:rsidR="006C2F5C" w:rsidRDefault="006C2F5C" w:rsidP="00867D93">
            <w:pPr>
              <w:pStyle w:val="GeWiIFTabellehElE"/>
            </w:pPr>
            <w:r>
              <w:lastRenderedPageBreak/>
              <w:t>–</w:t>
            </w:r>
            <w:r>
              <w:tab/>
              <w:t>„Asiatische Werte“ und Menschenrechte – ein Unterschied?</w:t>
            </w:r>
          </w:p>
          <w:p w:rsidR="006C2F5C" w:rsidRDefault="006C2F5C" w:rsidP="00867D93">
            <w:pPr>
              <w:pStyle w:val="GeWiIFTabellehElE"/>
            </w:pPr>
          </w:p>
          <w:p w:rsidR="006C2F5C" w:rsidRDefault="006C2F5C" w:rsidP="00867D93">
            <w:pPr>
              <w:pStyle w:val="GeWiIFTabellehElE"/>
            </w:pPr>
          </w:p>
          <w:p w:rsidR="006C2F5C" w:rsidRDefault="006C2F5C" w:rsidP="00867D93">
            <w:pPr>
              <w:pStyle w:val="GeWiIFTabellehElE"/>
            </w:pPr>
          </w:p>
          <w:p w:rsidR="006C2F5C" w:rsidRDefault="006C2F5C" w:rsidP="00867D93">
            <w:pPr>
              <w:pStyle w:val="GeWiIFTabellehElE"/>
            </w:pPr>
            <w:r>
              <w:t>–</w:t>
            </w:r>
            <w:r>
              <w:tab/>
              <w:t>Islam und Menschenrechte – nur eine Frage der Interpretation?</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erläutern an den kultur- und religionsrelativistischen Begründungen gegen einen universalen Anspruch der Menschenrechte unterschiedliche zeitgenössische Vorstellungen von der Reichweite der Menschenrechte.</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überprüfen die kultur- und religionsrelativistischen Positionen in der Debatte um den universalen Geltungsanspruch der Menschenrechte,</w:t>
            </w:r>
          </w:p>
          <w:p w:rsidR="006C2F5C" w:rsidRDefault="006C2F5C" w:rsidP="00867D93">
            <w:pPr>
              <w:pStyle w:val="GeWiIFTabellehE"/>
            </w:pPr>
            <w:r>
              <w:t>•</w:t>
            </w:r>
            <w:r>
              <w:tab/>
              <w:t>bewerten den universalen Anspruch und die Wirklichkeit der Menschenrechte.</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 xml:space="preserve">wenden aufgabengeleitet, an wissenschaftlichen Standards orientiert, grundlegende Schritte der Analyse von und kritischen Auseinandersetzung mit </w:t>
            </w:r>
            <w:r>
              <w:lastRenderedPageBreak/>
              <w:t>Darstellungen fachgerecht an (MK6).</w:t>
            </w:r>
          </w:p>
          <w:p w:rsidR="006C2F5C" w:rsidRDefault="006C2F5C" w:rsidP="00867D93">
            <w:pPr>
              <w:pStyle w:val="GeWiIFTabelle"/>
            </w:pPr>
          </w:p>
          <w:p w:rsidR="006C2F5C" w:rsidRDefault="006C2F5C" w:rsidP="00867D93">
            <w:pPr>
              <w:pStyle w:val="GeWiIFTabelle"/>
            </w:pPr>
            <w:r>
              <w:t>Handlungskompetenz: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beziehen angeleitet Position in Debatten um gegenwärtige Verantwortung für historische Sachverhalte und deren Konsequenzen (HK3).</w:t>
            </w:r>
          </w:p>
        </w:tc>
        <w:tc>
          <w:tcPr>
            <w:tcW w:w="4904" w:type="dxa"/>
            <w:shd w:val="clear" w:color="auto" w:fill="auto"/>
          </w:tcPr>
          <w:p w:rsidR="006C2F5C" w:rsidRDefault="006C2F5C" w:rsidP="00867D93">
            <w:pPr>
              <w:pStyle w:val="GeWiIFTabellehE"/>
            </w:pPr>
            <w:r>
              <w:lastRenderedPageBreak/>
              <w:t>–</w:t>
            </w:r>
            <w:r>
              <w:tab/>
              <w:t>Darstellungen:</w:t>
            </w:r>
          </w:p>
          <w:p w:rsidR="006C2F5C" w:rsidRDefault="006C2F5C" w:rsidP="00867D93">
            <w:pPr>
              <w:pStyle w:val="GeWiIFTabellehE"/>
            </w:pPr>
            <w:r>
              <w:tab/>
              <w:t>Sonja Ernst, „Asiatische Werte“</w:t>
            </w:r>
            <w:r>
              <w:br/>
              <w:t>(S. 242</w:t>
            </w:r>
            <w:r w:rsidRPr="00710454">
              <w:rPr>
                <w:w w:val="50"/>
              </w:rPr>
              <w:t> </w:t>
            </w:r>
            <w:r>
              <w:t>–</w:t>
            </w:r>
            <w:r w:rsidRPr="00710454">
              <w:rPr>
                <w:w w:val="50"/>
              </w:rPr>
              <w:t> </w:t>
            </w:r>
            <w:r>
              <w:t>243)</w:t>
            </w:r>
          </w:p>
          <w:p w:rsidR="006C2F5C" w:rsidRDefault="006C2F5C" w:rsidP="00867D93">
            <w:pPr>
              <w:pStyle w:val="GeWiIFTabellehE"/>
            </w:pPr>
          </w:p>
          <w:p w:rsidR="006C2F5C" w:rsidRDefault="006C2F5C" w:rsidP="00867D93">
            <w:pPr>
              <w:pStyle w:val="GeWiIFTabellehE"/>
            </w:pPr>
          </w:p>
          <w:p w:rsidR="006C2F5C" w:rsidRDefault="006C2F5C" w:rsidP="00867D93">
            <w:pPr>
              <w:pStyle w:val="GeWiIFTabellehE"/>
            </w:pPr>
            <w:r>
              <w:tab/>
              <w:t>Anne Duncker, Islam und Menschenrechte (S. 244</w:t>
            </w:r>
            <w:r w:rsidRPr="00710454">
              <w:rPr>
                <w:w w:val="50"/>
              </w:rPr>
              <w:t> </w:t>
            </w:r>
            <w:r>
              <w:t>–</w:t>
            </w:r>
            <w:r w:rsidRPr="00710454">
              <w:rPr>
                <w:w w:val="50"/>
              </w:rPr>
              <w:t> </w:t>
            </w:r>
            <w:r>
              <w:t>245)</w:t>
            </w:r>
          </w:p>
        </w:tc>
      </w:tr>
      <w:tr w:rsidR="006C2F5C" w:rsidTr="00867D93">
        <w:trPr>
          <w:jc w:val="center"/>
        </w:trPr>
        <w:tc>
          <w:tcPr>
            <w:tcW w:w="4903" w:type="dxa"/>
            <w:shd w:val="clear" w:color="auto" w:fill="auto"/>
          </w:tcPr>
          <w:p w:rsidR="006C2F5C" w:rsidRDefault="006C2F5C" w:rsidP="00867D93">
            <w:pPr>
              <w:pStyle w:val="GeWiIFTabellehElE"/>
            </w:pPr>
            <w:r>
              <w:lastRenderedPageBreak/>
              <w:t>–</w:t>
            </w:r>
            <w:r>
              <w:tab/>
              <w:t xml:space="preserve">Menschenrechte in der Gegenwart I – </w:t>
            </w:r>
            <w:r>
              <w:br/>
              <w:t>legitime Einschränkungen des universalen Anspruchs?</w:t>
            </w:r>
          </w:p>
          <w:p w:rsidR="006C2F5C" w:rsidRDefault="006C2F5C" w:rsidP="00867D93">
            <w:pPr>
              <w:pStyle w:val="GeWiIFTabellehElE"/>
            </w:pPr>
          </w:p>
          <w:p w:rsidR="006C2F5C" w:rsidRDefault="006C2F5C" w:rsidP="00867D93">
            <w:pPr>
              <w:pStyle w:val="GeWiIFTabellehElE"/>
            </w:pPr>
            <w:r>
              <w:t>–</w:t>
            </w:r>
            <w:r>
              <w:tab/>
              <w:t>Menschenrechte in der Gegenwart II: Schutz der Privatsphäre versus Bedürfnis nach Sicherheit – gibt es ein Menschenrecht auf informationelle Selbstbestimmung?</w:t>
            </w:r>
          </w:p>
        </w:tc>
        <w:tc>
          <w:tcPr>
            <w:tcW w:w="4903" w:type="dxa"/>
            <w:shd w:val="clear" w:color="auto" w:fill="auto"/>
          </w:tcPr>
          <w:p w:rsidR="006C2F5C" w:rsidRDefault="006C2F5C" w:rsidP="00867D93">
            <w:pPr>
              <w:pStyle w:val="GeWiIFTabelle"/>
            </w:pPr>
            <w:r>
              <w:t>Konkretisierte Sachkompetenz: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erläutern an ausgewählten Beispielen unterschiedliche Vorstellungen von der Reichweite der Menschenrechte,</w:t>
            </w:r>
          </w:p>
          <w:p w:rsidR="006C2F5C" w:rsidRDefault="006C2F5C" w:rsidP="00867D93">
            <w:pPr>
              <w:pStyle w:val="GeWiIFTabellehE"/>
            </w:pPr>
            <w:r>
              <w:t>•</w:t>
            </w:r>
            <w:r>
              <w:tab/>
              <w:t>erläutern das Recht auf informationelle Selbstbestimmung als gegenwärtigen und zukünftigen Gestaltungsauftrag zur Einhaltung der Menschenrechte.</w:t>
            </w:r>
          </w:p>
          <w:p w:rsidR="006C2F5C" w:rsidRDefault="006C2F5C" w:rsidP="00867D93">
            <w:pPr>
              <w:pStyle w:val="GeWiIFTabelle"/>
            </w:pPr>
          </w:p>
          <w:p w:rsidR="006C2F5C" w:rsidRDefault="006C2F5C" w:rsidP="00867D93">
            <w:pPr>
              <w:pStyle w:val="GeWiIFTabelle"/>
            </w:pPr>
            <w:r>
              <w:t>Konkretisierte Urteilskompetenz: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bewerten den universalen Anspruch der Menschenrechte angesichts gegenwärtiger Einschränkungen am Beispiel der informationellen Selbstbestimmung und anderer Beispiele.</w:t>
            </w:r>
          </w:p>
          <w:p w:rsidR="006C2F5C" w:rsidRDefault="006C2F5C" w:rsidP="00867D93">
            <w:pPr>
              <w:pStyle w:val="GeWiIFTabelle"/>
            </w:pPr>
          </w:p>
          <w:p w:rsidR="006C2F5C" w:rsidRDefault="006C2F5C" w:rsidP="00867D93">
            <w:pPr>
              <w:pStyle w:val="GeWiIFTabelle"/>
            </w:pPr>
            <w:r>
              <w:t>Methodenkompetenz: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lastRenderedPageBreak/>
              <w:t>•</w:t>
            </w:r>
            <w:r>
              <w:tab/>
              <w:t>stellen grundlegende Zusammenhänge geordnet und strukturiert in Strukturbildern dar (MK8),</w:t>
            </w:r>
          </w:p>
          <w:p w:rsidR="006C2F5C" w:rsidRDefault="006C2F5C" w:rsidP="00867D93">
            <w:pPr>
              <w:pStyle w:val="GeWiIFTabellehE"/>
            </w:pPr>
            <w:r>
              <w:t>•</w:t>
            </w:r>
            <w:r>
              <w:tab/>
              <w:t>recherchieren fachgerecht in relevanten Medien und beschaffen sich zielgerichtet Informationen zu einfachen Problemstellungen (MK2),</w:t>
            </w:r>
          </w:p>
          <w:p w:rsidR="006C2F5C" w:rsidRDefault="006C2F5C" w:rsidP="00867D93">
            <w:pPr>
              <w:pStyle w:val="GeWiIFTabellehE"/>
            </w:pPr>
            <w:r>
              <w:t>•</w:t>
            </w:r>
            <w:r>
              <w:tab/>
              <w:t>stellen fachspezifische Sachverhalte unter Verwendung geeigneter sprachlicher Mittel und Fachbegriffe adressatenbezogen sowie problemorientiert dar (MK9).</w:t>
            </w:r>
          </w:p>
          <w:p w:rsidR="006C2F5C" w:rsidRDefault="006C2F5C" w:rsidP="00867D93">
            <w:pPr>
              <w:pStyle w:val="GeWiIFTabelle"/>
            </w:pPr>
          </w:p>
          <w:p w:rsidR="006C2F5C" w:rsidRDefault="006C2F5C" w:rsidP="00867D93">
            <w:pPr>
              <w:pStyle w:val="GeWiIFTabelle"/>
            </w:pPr>
            <w:r>
              <w:t>Handlungskompetenz:</w:t>
            </w:r>
          </w:p>
          <w:p w:rsidR="006C2F5C" w:rsidRDefault="006C2F5C" w:rsidP="00867D93">
            <w:pPr>
              <w:pStyle w:val="GeWiIFTabelle"/>
            </w:pPr>
            <w:r>
              <w:t>Die Schülerinnen und Schüler …</w:t>
            </w:r>
          </w:p>
          <w:p w:rsidR="006C2F5C" w:rsidRDefault="006C2F5C" w:rsidP="00867D93">
            <w:pPr>
              <w:pStyle w:val="GeWiIFTabelle"/>
            </w:pPr>
          </w:p>
          <w:p w:rsidR="006C2F5C" w:rsidRDefault="006C2F5C" w:rsidP="00867D93">
            <w:pPr>
              <w:pStyle w:val="GeWiIFTabellehE"/>
            </w:pPr>
            <w:r>
              <w:t>•</w:t>
            </w:r>
            <w:r>
              <w:tab/>
              <w:t>beziehen angeleitet Position in Debatten um gegenwärtige Verantwortung für historische Sachverhalte und deren Konsequenzen (HK3),</w:t>
            </w:r>
          </w:p>
          <w:p w:rsidR="006C2F5C" w:rsidRDefault="006C2F5C" w:rsidP="00867D93">
            <w:pPr>
              <w:pStyle w:val="GeWiIFTabellehE"/>
            </w:pPr>
            <w:r>
              <w:t>•</w:t>
            </w:r>
            <w:r>
              <w:tab/>
              <w:t>entwickeln Ansätze für Handlungsoptionen für die Gegenwart unter Beachtung der Rolle von historischen Erfahrungen in gesellschaftlichen und politischen Entscheidungsprozessen (HK2).</w:t>
            </w:r>
          </w:p>
        </w:tc>
        <w:tc>
          <w:tcPr>
            <w:tcW w:w="4904" w:type="dxa"/>
            <w:shd w:val="clear" w:color="auto" w:fill="auto"/>
          </w:tcPr>
          <w:p w:rsidR="006C2F5C" w:rsidRDefault="006C2F5C" w:rsidP="00867D93">
            <w:pPr>
              <w:pStyle w:val="GeWiIFTabellehE"/>
            </w:pPr>
            <w:r>
              <w:lastRenderedPageBreak/>
              <w:t>–</w:t>
            </w:r>
            <w:r>
              <w:tab/>
              <w:t>Methoden:</w:t>
            </w:r>
          </w:p>
          <w:p w:rsidR="006C2F5C" w:rsidRDefault="006C2F5C" w:rsidP="00867D93">
            <w:pPr>
              <w:pStyle w:val="GeWiIFTabellehE"/>
            </w:pPr>
            <w:r>
              <w:tab/>
              <w:t>Struktur-Lege-Technik (S. 247)</w:t>
            </w:r>
          </w:p>
          <w:p w:rsidR="006C2F5C" w:rsidRDefault="006C2F5C" w:rsidP="00867D93">
            <w:pPr>
              <w:pStyle w:val="GeWiIFTabellehE"/>
            </w:pPr>
            <w:r>
              <w:tab/>
              <w:t>Pro- und Contra-Debatte zu Darstellungen über die Gefährdungen der Menschenrechte und der informationellen Selbstbestimmung (S. 248</w:t>
            </w:r>
            <w:r w:rsidRPr="00710454">
              <w:rPr>
                <w:w w:val="50"/>
              </w:rPr>
              <w:t> </w:t>
            </w:r>
            <w:r>
              <w:t>–</w:t>
            </w:r>
            <w:r w:rsidRPr="00710454">
              <w:rPr>
                <w:w w:val="50"/>
              </w:rPr>
              <w:t> </w:t>
            </w:r>
            <w:r>
              <w:t>251)</w:t>
            </w:r>
          </w:p>
        </w:tc>
      </w:tr>
    </w:tbl>
    <w:p w:rsidR="006C2F5C" w:rsidRDefault="006C2F5C" w:rsidP="006C2F5C">
      <w:pPr>
        <w:pStyle w:val="GeWiIFText"/>
        <w:rPr>
          <w:u w:val="single"/>
        </w:rPr>
      </w:pPr>
    </w:p>
    <w:p w:rsidR="006C2F5C" w:rsidRPr="00890998" w:rsidRDefault="006C2F5C" w:rsidP="006C2F5C">
      <w:pPr>
        <w:pStyle w:val="GeWiIFText"/>
        <w:rPr>
          <w:u w:val="single"/>
        </w:rPr>
      </w:pPr>
      <w:r w:rsidRPr="00890998">
        <w:rPr>
          <w:u w:val="single"/>
        </w:rPr>
        <w:t>Diagnose von Schülerkonzepten:</w:t>
      </w:r>
    </w:p>
    <w:p w:rsidR="006C2F5C" w:rsidRPr="00872ED6" w:rsidRDefault="006C2F5C" w:rsidP="006C2F5C">
      <w:pPr>
        <w:pStyle w:val="GeWiIFTexthE"/>
      </w:pPr>
      <w:r>
        <w:t>•</w:t>
      </w:r>
      <w:r>
        <w:tab/>
      </w:r>
      <w:r w:rsidRPr="00872ED6">
        <w:t>Mithilfe von Narrationen (Referatsreihe zu Pionierinnen des Frauenwahlrechts und zu Menschenrech</w:t>
      </w:r>
      <w:r>
        <w:t>tsaktivisten) und der eigenstän</w:t>
      </w:r>
      <w:r w:rsidRPr="00872ED6">
        <w:t xml:space="preserve">digen </w:t>
      </w:r>
      <w:r>
        <w:br/>
      </w:r>
      <w:r w:rsidRPr="00872ED6">
        <w:t xml:space="preserve">Gestaltung zum „Tag der Menschenrechte“ Erhebung des gegenwärtigen Verständnisses der Grundlagen unseres heutigen Rechts-, Staats- </w:t>
      </w:r>
      <w:r>
        <w:br/>
      </w:r>
      <w:r w:rsidRPr="00872ED6">
        <w:t>und Freiheitsdenkens</w:t>
      </w:r>
    </w:p>
    <w:p w:rsidR="006C2F5C" w:rsidRDefault="006C2F5C" w:rsidP="006C2F5C">
      <w:pPr>
        <w:pStyle w:val="GeWiIFText"/>
      </w:pPr>
    </w:p>
    <w:p w:rsidR="006C2F5C" w:rsidRPr="00890998" w:rsidRDefault="006C2F5C" w:rsidP="006C2F5C">
      <w:pPr>
        <w:pStyle w:val="GeWiIFText"/>
        <w:rPr>
          <w:u w:val="single"/>
        </w:rPr>
      </w:pPr>
      <w:r w:rsidRPr="00890998">
        <w:rPr>
          <w:u w:val="single"/>
        </w:rPr>
        <w:t>Diagnose der Schülerkompetenzen</w:t>
      </w:r>
    </w:p>
    <w:p w:rsidR="006C2F5C" w:rsidRDefault="006C2F5C" w:rsidP="006C2F5C">
      <w:pPr>
        <w:pStyle w:val="GeWiIFTexthE"/>
      </w:pPr>
      <w:r>
        <w:t>•</w:t>
      </w:r>
      <w:r>
        <w:tab/>
        <w:t>Auswertung des Fragebogens zum Kapitel: Menschenrechte in historischer Perspektive</w:t>
      </w:r>
    </w:p>
    <w:p w:rsidR="006C2F5C" w:rsidRDefault="006C2F5C" w:rsidP="006C2F5C">
      <w:pPr>
        <w:pStyle w:val="GeWiIFTexthE"/>
      </w:pPr>
      <w:r>
        <w:lastRenderedPageBreak/>
        <w:t>•</w:t>
      </w:r>
      <w:r>
        <w:tab/>
        <w:t>Verfassen einer Probeklausur</w:t>
      </w:r>
    </w:p>
    <w:p w:rsidR="006C2F5C" w:rsidRDefault="006C2F5C" w:rsidP="006C2F5C">
      <w:pPr>
        <w:pStyle w:val="GeWiIFText"/>
      </w:pPr>
    </w:p>
    <w:p w:rsidR="006C2F5C" w:rsidRPr="00890998" w:rsidRDefault="006C2F5C" w:rsidP="006C2F5C">
      <w:pPr>
        <w:pStyle w:val="GeWiIFText"/>
        <w:rPr>
          <w:u w:val="single"/>
        </w:rPr>
      </w:pPr>
      <w:r w:rsidRPr="00890998">
        <w:rPr>
          <w:u w:val="single"/>
        </w:rPr>
        <w:t>Leistungsbewertung:</w:t>
      </w:r>
    </w:p>
    <w:p w:rsidR="006C2F5C" w:rsidRDefault="006C2F5C" w:rsidP="006C2F5C">
      <w:pPr>
        <w:pStyle w:val="GeWiIFTexthE"/>
      </w:pPr>
      <w:r>
        <w:t>•</w:t>
      </w:r>
      <w:r>
        <w:tab/>
        <w:t>Präsentation von Arbeitsergebnissen</w:t>
      </w:r>
    </w:p>
    <w:p w:rsidR="006C2F5C" w:rsidRDefault="006C2F5C" w:rsidP="006C2F5C">
      <w:pPr>
        <w:pStyle w:val="GeWiIFTexthE"/>
      </w:pPr>
      <w:r>
        <w:t>•</w:t>
      </w:r>
      <w:r>
        <w:tab/>
        <w:t>Aufgabengeleitete Anwendung grundlegender Arbeitsschritte der Analyse sprachlicher Quellen</w:t>
      </w:r>
    </w:p>
    <w:p w:rsidR="006C2F5C" w:rsidRDefault="006C2F5C" w:rsidP="006C2F5C">
      <w:pPr>
        <w:pStyle w:val="GeWiIFTexthE"/>
      </w:pPr>
      <w:r>
        <w:t>•</w:t>
      </w:r>
      <w:r>
        <w:tab/>
        <w:t>Aufgabengeleitete Anwendung grundlegender Arbeitsschritte der Interpretation historischer Bildquellen</w:t>
      </w:r>
    </w:p>
    <w:p w:rsidR="006C2F5C" w:rsidRDefault="006C2F5C" w:rsidP="006C2F5C">
      <w:pPr>
        <w:pStyle w:val="GeWiIFTexthE"/>
      </w:pPr>
    </w:p>
    <w:p w:rsidR="006C2F5C" w:rsidRDefault="006C2F5C" w:rsidP="006C2F5C">
      <w:pPr>
        <w:pStyle w:val="GeWiIFTexthE"/>
      </w:pPr>
    </w:p>
    <w:p w:rsidR="006C2F5C" w:rsidRDefault="006C2F5C" w:rsidP="006C2F5C">
      <w:pPr>
        <w:pStyle w:val="GeWiIFTexthE"/>
      </w:pPr>
    </w:p>
    <w:p w:rsidR="006C2F5C" w:rsidRDefault="006C2F5C" w:rsidP="006C2F5C">
      <w:pPr>
        <w:pStyle w:val="GeWiIFTexthE"/>
      </w:pPr>
    </w:p>
    <w:p w:rsidR="006C2F5C" w:rsidRDefault="006C2F5C" w:rsidP="006C2F5C">
      <w:pPr>
        <w:pStyle w:val="GeWiIFTexthE"/>
      </w:pPr>
    </w:p>
    <w:p w:rsidR="006C2F5C" w:rsidRDefault="006C2F5C" w:rsidP="006C2F5C">
      <w:pPr>
        <w:pStyle w:val="GeWiIFTexthE"/>
      </w:pPr>
    </w:p>
    <w:p w:rsidR="006B6E95" w:rsidRPr="00B75DDE" w:rsidRDefault="006B6E95" w:rsidP="006B6E95">
      <w:pPr>
        <w:pStyle w:val="berschrift3"/>
        <w:rPr>
          <w:rFonts w:asciiTheme="minorHAnsi" w:hAnsiTheme="minorHAnsi"/>
          <w:color w:val="auto"/>
          <w:sz w:val="24"/>
          <w:szCs w:val="24"/>
        </w:rPr>
      </w:pPr>
      <w:r w:rsidRPr="00B75DDE">
        <w:rPr>
          <w:rFonts w:asciiTheme="minorHAnsi" w:hAnsiTheme="minorHAnsi"/>
          <w:color w:val="auto"/>
          <w:sz w:val="24"/>
          <w:szCs w:val="24"/>
        </w:rPr>
        <w:t>2.2  Grundsätze der fachmethodischen und fachdidaktischen Arbeit</w:t>
      </w:r>
    </w:p>
    <w:p w:rsidR="006B6E95" w:rsidRPr="00B75DDE" w:rsidRDefault="006B6E95" w:rsidP="006B6E95">
      <w:pPr>
        <w:rPr>
          <w:sz w:val="24"/>
          <w:szCs w:val="24"/>
        </w:rPr>
      </w:pPr>
    </w:p>
    <w:p w:rsidR="006B6E95" w:rsidRPr="00B75DDE" w:rsidRDefault="008B1081" w:rsidP="006B6E95">
      <w:pPr>
        <w:rPr>
          <w:rFonts w:cs="Arial"/>
          <w:sz w:val="24"/>
          <w:szCs w:val="24"/>
        </w:rPr>
      </w:pPr>
      <w:r>
        <w:rPr>
          <w:rFonts w:cs="Arial"/>
          <w:sz w:val="24"/>
          <w:szCs w:val="24"/>
        </w:rPr>
        <w:t>D</w:t>
      </w:r>
      <w:r w:rsidR="006B6E95" w:rsidRPr="00B75DDE">
        <w:rPr>
          <w:rFonts w:cs="Arial"/>
          <w:sz w:val="24"/>
          <w:szCs w:val="24"/>
        </w:rPr>
        <w:t xml:space="preserve">ie Fachkonferenz Geschichte </w:t>
      </w:r>
      <w:r>
        <w:rPr>
          <w:rFonts w:cs="Arial"/>
          <w:sz w:val="24"/>
          <w:szCs w:val="24"/>
        </w:rPr>
        <w:t xml:space="preserve">sieht </w:t>
      </w:r>
      <w:r w:rsidR="006B6E95" w:rsidRPr="00B75DDE">
        <w:rPr>
          <w:rFonts w:cs="Arial"/>
          <w:sz w:val="24"/>
          <w:szCs w:val="24"/>
        </w:rPr>
        <w:t>folgende sowohl fächerübergreifende als auch fachspezifische</w:t>
      </w:r>
      <w:r>
        <w:rPr>
          <w:rFonts w:cs="Arial"/>
          <w:sz w:val="24"/>
          <w:szCs w:val="24"/>
        </w:rPr>
        <w:t>n</w:t>
      </w:r>
      <w:r w:rsidR="006B6E95" w:rsidRPr="00B75DDE">
        <w:rPr>
          <w:rFonts w:cs="Arial"/>
          <w:sz w:val="24"/>
          <w:szCs w:val="24"/>
        </w:rPr>
        <w:t>, methodische</w:t>
      </w:r>
      <w:r>
        <w:rPr>
          <w:rFonts w:cs="Arial"/>
          <w:sz w:val="24"/>
          <w:szCs w:val="24"/>
        </w:rPr>
        <w:t>n</w:t>
      </w:r>
      <w:r w:rsidR="006B6E95" w:rsidRPr="00B75DDE">
        <w:rPr>
          <w:rFonts w:cs="Arial"/>
          <w:sz w:val="24"/>
          <w:szCs w:val="24"/>
        </w:rPr>
        <w:t xml:space="preserve"> und didaktische</w:t>
      </w:r>
      <w:r>
        <w:rPr>
          <w:rFonts w:cs="Arial"/>
          <w:sz w:val="24"/>
          <w:szCs w:val="24"/>
        </w:rPr>
        <w:t>n</w:t>
      </w:r>
      <w:r w:rsidR="006B6E95" w:rsidRPr="00B75DDE">
        <w:rPr>
          <w:rFonts w:cs="Arial"/>
          <w:sz w:val="24"/>
          <w:szCs w:val="24"/>
        </w:rPr>
        <w:t xml:space="preserve"> Grundsätze für die Gestaltung des Geschichtsunterrichts in der Sekundars</w:t>
      </w:r>
      <w:r>
        <w:rPr>
          <w:rFonts w:cs="Arial"/>
          <w:sz w:val="24"/>
          <w:szCs w:val="24"/>
        </w:rPr>
        <w:t>tufe II als zentral an:</w:t>
      </w:r>
    </w:p>
    <w:p w:rsidR="006B6E95" w:rsidRPr="00B75DDE" w:rsidRDefault="006B6E95" w:rsidP="006B6E95">
      <w:pPr>
        <w:pStyle w:val="FreieForm"/>
        <w:tabs>
          <w:tab w:val="left" w:pos="4740"/>
        </w:tabs>
        <w:spacing w:line="360" w:lineRule="auto"/>
        <w:ind w:left="360"/>
        <w:rPr>
          <w:rFonts w:asciiTheme="minorHAnsi" w:hAnsiTheme="minorHAnsi" w:cs="Arial"/>
          <w:szCs w:val="24"/>
        </w:rPr>
      </w:pPr>
      <w:r w:rsidRPr="00B75DDE">
        <w:rPr>
          <w:rFonts w:asciiTheme="minorHAnsi" w:hAnsiTheme="minorHAnsi" w:cs="Arial"/>
          <w:szCs w:val="24"/>
        </w:rPr>
        <w:tab/>
      </w:r>
    </w:p>
    <w:p w:rsidR="006B6E95" w:rsidRPr="00B75DDE" w:rsidRDefault="006B6E95" w:rsidP="006B6E95">
      <w:pPr>
        <w:pStyle w:val="FreieForm"/>
        <w:spacing w:line="360" w:lineRule="auto"/>
        <w:rPr>
          <w:rFonts w:asciiTheme="minorHAnsi" w:hAnsiTheme="minorHAnsi" w:cs="Arial"/>
          <w:i/>
          <w:szCs w:val="24"/>
          <w:u w:val="single"/>
          <w:lang w:eastAsia="x-none" w:bidi="x-none"/>
        </w:rPr>
      </w:pPr>
      <w:r w:rsidRPr="00B75DDE">
        <w:rPr>
          <w:rFonts w:asciiTheme="minorHAnsi" w:hAnsiTheme="minorHAnsi" w:cs="Arial"/>
          <w:i/>
          <w:szCs w:val="24"/>
          <w:u w:val="single"/>
        </w:rPr>
        <w:t>Fächerübergreifende Grundsätze</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Grundsatz des Unterrichts in der gymnasialen Oberstufe ist die Wissenschaftspropädeutik im Sinne eines systematischen und methodischen Arbeitens.</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Der Unterricht ist problem- und kompetenzorientiert.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Das Ziel des Unterrichts ist klar, und der Unterricht führt für alle Beteiligten in transparenter Weise zum Ziel.</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Materialien und Unterrichtsmethoden sind auf Thema und Ziel abgestimmt.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Der Unterricht ist methodisch abwechslungsreich und orientiert sich an den Interessen, Fähigkeiten und Fertigkeiten der Schülerinnen und Schüler.</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Die Lehrkraft berücksichtigt im Sinne der individuellen Förderung die unterschiedlichen Lernvoraussetzungen in der Lerngruppe.</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Die Lernumgebung ist vorbereitet; der Unterricht wird mit einem hohen Anteil echter Lernzeit genutzt.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Die Schülerinnen und Schüler erhalten Gelegenheit zu selbstständiger Arbeit und werden dabei unterstützt.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ab/>
        <w:t>Strukturierte und funktionale Partner- und Gruppenarbeiten werden gefördert.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Strukturierte Arbeit im Plenum wird gefördert.</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lastRenderedPageBreak/>
        <w:t>Das Lernklima ist, gerade im Hinblick auf die Heterogenität der Schülerinnen und Schüler, positiv.</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 xml:space="preserve"> Der Unterricht ermöglicht eine sachgerechte Anwendung von Fachbegriffen, auf die Einhaltung des Fachvokabulars wird Wert gelegt.</w:t>
      </w:r>
    </w:p>
    <w:p w:rsidR="006B6E95" w:rsidRPr="00B75DDE" w:rsidRDefault="006B6E95" w:rsidP="006B6E95">
      <w:pPr>
        <w:pStyle w:val="FreieForm"/>
        <w:ind w:left="360"/>
        <w:rPr>
          <w:rFonts w:asciiTheme="minorHAnsi" w:hAnsiTheme="minorHAnsi" w:cs="Arial"/>
          <w:szCs w:val="24"/>
          <w:lang w:eastAsia="x-none" w:bidi="x-none"/>
        </w:rPr>
      </w:pPr>
    </w:p>
    <w:p w:rsidR="006B6E95" w:rsidRPr="00B75DDE" w:rsidRDefault="006B6E95" w:rsidP="006B6E95">
      <w:pPr>
        <w:pStyle w:val="FreieForm"/>
        <w:rPr>
          <w:rFonts w:asciiTheme="minorHAnsi" w:hAnsiTheme="minorHAnsi" w:cs="Arial"/>
          <w:i/>
          <w:szCs w:val="24"/>
          <w:u w:val="single"/>
        </w:rPr>
      </w:pPr>
      <w:r w:rsidRPr="00B75DDE">
        <w:rPr>
          <w:rFonts w:asciiTheme="minorHAnsi" w:hAnsiTheme="minorHAnsi" w:cs="Arial"/>
          <w:i/>
          <w:szCs w:val="24"/>
          <w:u w:val="single"/>
        </w:rPr>
        <w:t>Fachspezifische Grundsätze</w:t>
      </w:r>
    </w:p>
    <w:p w:rsidR="006B6E95" w:rsidRPr="00B75DDE" w:rsidRDefault="006B6E95" w:rsidP="006B6E95">
      <w:pPr>
        <w:pStyle w:val="FreieForm"/>
        <w:rPr>
          <w:rFonts w:asciiTheme="minorHAnsi" w:eastAsia="Times New Roman" w:hAnsiTheme="minorHAnsi" w:cs="Arial"/>
          <w:color w:val="auto"/>
          <w:szCs w:val="24"/>
          <w:lang w:eastAsia="x-none" w:bidi="x-none"/>
        </w:rPr>
      </w:pP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Kompetenzen und Inhalte werden miteinander sinnvoll verbunden. Es geht nicht um die Vermittlung von „Stoff“.</w:t>
      </w:r>
    </w:p>
    <w:p w:rsidR="006B6E95" w:rsidRPr="00B75DDE" w:rsidRDefault="006B6E95" w:rsidP="006B6E95">
      <w:pPr>
        <w:pStyle w:val="FreieForm"/>
        <w:numPr>
          <w:ilvl w:val="0"/>
          <w:numId w:val="6"/>
        </w:numPr>
        <w:rPr>
          <w:rFonts w:asciiTheme="minorHAnsi" w:hAnsiTheme="minorHAnsi" w:cs="Arial"/>
          <w:szCs w:val="24"/>
          <w:lang w:eastAsia="x-none" w:bidi="x-none"/>
        </w:rPr>
      </w:pPr>
      <w:proofErr w:type="spellStart"/>
      <w:r w:rsidRPr="00B75DDE">
        <w:rPr>
          <w:rFonts w:asciiTheme="minorHAnsi" w:hAnsiTheme="minorHAnsi" w:cs="Arial"/>
          <w:szCs w:val="24"/>
          <w:lang w:eastAsia="x-none" w:bidi="x-none"/>
        </w:rPr>
        <w:t>Exemplarität</w:t>
      </w:r>
      <w:proofErr w:type="spellEnd"/>
      <w:r w:rsidRPr="00B75DDE">
        <w:rPr>
          <w:rFonts w:asciiTheme="minorHAnsi" w:hAnsiTheme="minorHAnsi" w:cs="Arial"/>
          <w:szCs w:val="24"/>
          <w:lang w:eastAsia="x-none" w:bidi="x-none"/>
        </w:rPr>
        <w:t xml:space="preserve"> ist ein wesentliches Prinzip, an dem sich der Unterricht orientiert. </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 xml:space="preserve">Der Unterricht bietet ausreichend Gelegenheit zur Entwicklung von Urteilsfähigkeit (Sach- und Werturteil). </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Der Unterricht bezieht auch die Fächer desselben Aufgabenfeldes, beispielsweise Erdkunde oder Sozialwissenschaften, mit ein.</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Der Unterricht beinhaltet verschiedene Untersuchungsformen und Herangehensweisen (synchron, diachron etc.).</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Der Unterricht ist schülerorientiert, knüpft an Erfahrungen und Interessen der Schülerinnen und Schüler an und zeigt den Erkenntniswert historischen Denkens.</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 xml:space="preserve">Der Unterricht bietet Gegenwarts- und Zukunftsorientierung für die Schülerinnen und Schüler an. </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Durch den Unterricht werden Alteritätserfahrungen ermöglicht, die sich positiv auf das Schulleben auswirken.</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Der Unterricht ermöglicht durch Exkursionen zu außerschulischen Lernorten, bspw. zu Erinnerungsstätten und Museen, die aktive Teilhabe an der Erinnerungskultur.</w:t>
      </w:r>
    </w:p>
    <w:p w:rsidR="006B6E95" w:rsidRPr="00B75DDE" w:rsidRDefault="006B6E95" w:rsidP="006B6E95">
      <w:pPr>
        <w:pStyle w:val="FreieForm"/>
        <w:numPr>
          <w:ilvl w:val="0"/>
          <w:numId w:val="6"/>
        </w:numPr>
        <w:rPr>
          <w:rFonts w:asciiTheme="minorHAnsi" w:hAnsiTheme="minorHAnsi" w:cs="Arial"/>
          <w:szCs w:val="24"/>
          <w:lang w:eastAsia="x-none" w:bidi="x-none"/>
        </w:rPr>
      </w:pPr>
      <w:r w:rsidRPr="00B75DDE">
        <w:rPr>
          <w:rFonts w:asciiTheme="minorHAnsi" w:hAnsiTheme="minorHAnsi" w:cs="Arial"/>
          <w:szCs w:val="24"/>
          <w:lang w:eastAsia="x-none" w:bidi="x-none"/>
        </w:rPr>
        <w:t>Die Lehrkräfte verfügen über Kenntnisse der aktuellen Diskussion und sichern durch die Teilnahme an Fortbildungen die Qualität des Unterrichts.</w:t>
      </w:r>
    </w:p>
    <w:p w:rsidR="006C2F5C" w:rsidRPr="00561F9E" w:rsidRDefault="006B6E95" w:rsidP="006B6E95">
      <w:pPr>
        <w:pStyle w:val="GeWiIFTexthE"/>
      </w:pPr>
      <w:r w:rsidRPr="005B7236">
        <w:rPr>
          <w:rFonts w:cs="Arial"/>
          <w:lang w:eastAsia="x-none" w:bidi="x-none"/>
        </w:rPr>
        <w:br w:type="page"/>
      </w:r>
    </w:p>
    <w:p w:rsidR="006B6E95" w:rsidRPr="00B75DDE" w:rsidRDefault="006B6E95" w:rsidP="006B6E95">
      <w:pPr>
        <w:pStyle w:val="FreieForm"/>
        <w:rPr>
          <w:rFonts w:asciiTheme="minorHAnsi" w:hAnsiTheme="minorHAnsi" w:cs="Arial"/>
          <w:b/>
          <w:bCs/>
          <w:szCs w:val="24"/>
        </w:rPr>
      </w:pPr>
      <w:r w:rsidRPr="00B75DDE">
        <w:rPr>
          <w:rFonts w:asciiTheme="minorHAnsi" w:hAnsiTheme="minorHAnsi" w:cs="Arial"/>
          <w:b/>
          <w:bCs/>
          <w:szCs w:val="24"/>
        </w:rPr>
        <w:lastRenderedPageBreak/>
        <w:t>2.3  Grundsätze der Leistungsbewertung und Leistungsrückmeldung</w:t>
      </w:r>
    </w:p>
    <w:p w:rsidR="006B6E95" w:rsidRPr="00B75DDE" w:rsidRDefault="006B6E95" w:rsidP="006B6E95">
      <w:pPr>
        <w:rPr>
          <w:rFonts w:cs="Arial"/>
          <w:sz w:val="24"/>
          <w:szCs w:val="24"/>
        </w:rPr>
      </w:pPr>
    </w:p>
    <w:p w:rsidR="006B6E95" w:rsidRPr="00B75DDE" w:rsidRDefault="006B6E95" w:rsidP="006B6E95">
      <w:pPr>
        <w:rPr>
          <w:rFonts w:cs="Arial"/>
          <w:sz w:val="24"/>
          <w:szCs w:val="24"/>
        </w:rPr>
      </w:pPr>
    </w:p>
    <w:p w:rsidR="006B6E95" w:rsidRPr="00B75DDE" w:rsidRDefault="006B6E95" w:rsidP="006B6E95">
      <w:pPr>
        <w:rPr>
          <w:rFonts w:cs="Arial"/>
          <w:sz w:val="24"/>
          <w:szCs w:val="24"/>
        </w:rPr>
      </w:pPr>
      <w:r w:rsidRPr="00B75DDE">
        <w:rPr>
          <w:rFonts w:cs="Arial"/>
          <w:sz w:val="24"/>
          <w:szCs w:val="24"/>
        </w:rPr>
        <w:t xml:space="preserve">Auf der Grundlage von § 48 </w:t>
      </w:r>
      <w:proofErr w:type="spellStart"/>
      <w:r w:rsidRPr="00B75DDE">
        <w:rPr>
          <w:rFonts w:cs="Arial"/>
          <w:sz w:val="24"/>
          <w:szCs w:val="24"/>
        </w:rPr>
        <w:t>SchulG</w:t>
      </w:r>
      <w:proofErr w:type="spellEnd"/>
      <w:r w:rsidRPr="00B75DDE">
        <w:rPr>
          <w:rFonts w:cs="Arial"/>
          <w:sz w:val="24"/>
          <w:szCs w:val="24"/>
        </w:rPr>
        <w:t>, § 13 APO-</w:t>
      </w:r>
      <w:proofErr w:type="spellStart"/>
      <w:r w:rsidRPr="00B75DDE">
        <w:rPr>
          <w:rFonts w:cs="Arial"/>
          <w:sz w:val="24"/>
          <w:szCs w:val="24"/>
        </w:rPr>
        <w:t>GOSt</w:t>
      </w:r>
      <w:proofErr w:type="spellEnd"/>
      <w:r w:rsidRPr="00B75DDE">
        <w:rPr>
          <w:rFonts w:cs="Arial"/>
          <w:sz w:val="24"/>
          <w:szCs w:val="24"/>
        </w:rPr>
        <w:t xml:space="preserve"> sowie Kapitel 3 des Kernlehrplans </w:t>
      </w:r>
      <w:r w:rsidR="008B1081">
        <w:rPr>
          <w:rFonts w:cs="Arial"/>
          <w:sz w:val="24"/>
          <w:szCs w:val="24"/>
        </w:rPr>
        <w:t>Geschichte hat die Fachgruppe</w:t>
      </w:r>
      <w:r w:rsidRPr="00B75DDE">
        <w:rPr>
          <w:rFonts w:cs="Arial"/>
          <w:sz w:val="24"/>
          <w:szCs w:val="24"/>
        </w:rPr>
        <w:t xml:space="preserve"> im Einklang mit dem entsprechenden schulbezogenen Konzept die nachfolgenden Grundsätze zur Leistungsbewertun</w:t>
      </w:r>
      <w:r w:rsidR="008B1081">
        <w:rPr>
          <w:rFonts w:cs="Arial"/>
          <w:sz w:val="24"/>
          <w:szCs w:val="24"/>
        </w:rPr>
        <w:t>g und Leistungsrückmeldung entwickelt</w:t>
      </w:r>
      <w:r w:rsidRPr="00B75DDE">
        <w:rPr>
          <w:rFonts w:cs="Arial"/>
          <w:sz w:val="24"/>
          <w:szCs w:val="24"/>
        </w:rPr>
        <w:t>. Die nachfolgenden Absprachen stellen die Minimalanforderungen an das lerngruppenübergreifende gemeinsame Handeln der Fachgruppenmitglieder dar. Bezogen auf die einzelne Lerngruppe kommen ergänzend weitere der in den Folgeabschnitten genannten Instrumente der Leistungsüberprüfung zum Einsatz.</w:t>
      </w:r>
    </w:p>
    <w:p w:rsidR="006B6E95" w:rsidRPr="00B75DDE" w:rsidRDefault="006B6E95" w:rsidP="006B6E95">
      <w:pPr>
        <w:ind w:left="357" w:hanging="357"/>
        <w:rPr>
          <w:rFonts w:cs="Arial"/>
          <w:sz w:val="24"/>
          <w:szCs w:val="24"/>
        </w:rPr>
      </w:pPr>
    </w:p>
    <w:p w:rsidR="006B6E95" w:rsidRPr="00B75DDE" w:rsidRDefault="006B6E95" w:rsidP="006B6E95">
      <w:pPr>
        <w:ind w:left="357" w:hanging="357"/>
        <w:rPr>
          <w:rFonts w:cs="Arial"/>
          <w:i/>
          <w:sz w:val="24"/>
          <w:szCs w:val="24"/>
          <w:u w:val="single"/>
        </w:rPr>
      </w:pPr>
    </w:p>
    <w:p w:rsidR="006B6E95" w:rsidRPr="00B75DDE" w:rsidRDefault="006B6E95" w:rsidP="006B6E95">
      <w:pPr>
        <w:ind w:left="357" w:hanging="357"/>
        <w:rPr>
          <w:rFonts w:cs="Arial"/>
          <w:i/>
          <w:sz w:val="24"/>
          <w:szCs w:val="24"/>
          <w:u w:val="single"/>
        </w:rPr>
      </w:pPr>
      <w:r w:rsidRPr="00B75DDE">
        <w:rPr>
          <w:rFonts w:cs="Arial"/>
          <w:i/>
          <w:sz w:val="24"/>
          <w:szCs w:val="24"/>
          <w:u w:val="single"/>
        </w:rPr>
        <w:t xml:space="preserve">Verbindliche Absprachen: </w:t>
      </w:r>
    </w:p>
    <w:p w:rsidR="006B6E95" w:rsidRPr="00B75DDE" w:rsidRDefault="006B6E95" w:rsidP="006B6E95">
      <w:pPr>
        <w:ind w:left="357" w:hanging="357"/>
        <w:rPr>
          <w:rFonts w:cs="Arial"/>
          <w:sz w:val="24"/>
          <w:szCs w:val="24"/>
        </w:rPr>
      </w:pP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Für die Erfassung der  Leistungen werden die jeweiligen „Überprüfungsformen“ gem. Kapitel 3 des Lehrplans (S. 45f.) angewendet.</w:t>
      </w:r>
    </w:p>
    <w:p w:rsidR="006B6E95" w:rsidRPr="00B75DDE" w:rsidRDefault="006B6E95" w:rsidP="006B6E95">
      <w:pPr>
        <w:numPr>
          <w:ilvl w:val="0"/>
          <w:numId w:val="7"/>
        </w:numPr>
        <w:jc w:val="both"/>
        <w:rPr>
          <w:rFonts w:cs="Arial"/>
          <w:sz w:val="24"/>
          <w:szCs w:val="24"/>
        </w:rPr>
      </w:pPr>
      <w:r w:rsidRPr="00B75DDE">
        <w:rPr>
          <w:rFonts w:cs="Arial"/>
          <w:sz w:val="24"/>
          <w:szCs w:val="24"/>
        </w:rPr>
        <w:t>Die Note richtet sich nach der Niveaustufe der Kompetenzerreichung.</w:t>
      </w:r>
    </w:p>
    <w:p w:rsidR="006B6E95" w:rsidRPr="00B75DDE" w:rsidRDefault="006B6E95" w:rsidP="006B6E95">
      <w:pPr>
        <w:numPr>
          <w:ilvl w:val="0"/>
          <w:numId w:val="7"/>
        </w:numPr>
        <w:jc w:val="both"/>
        <w:rPr>
          <w:rFonts w:cs="Arial"/>
          <w:sz w:val="24"/>
          <w:szCs w:val="24"/>
        </w:rPr>
      </w:pPr>
      <w:r w:rsidRPr="00B75DDE">
        <w:rPr>
          <w:rFonts w:cs="Arial"/>
          <w:sz w:val="24"/>
          <w:szCs w:val="24"/>
        </w:rPr>
        <w:t>Es gibt ein gemeinsames methodisches Vorgehen bei der Interpretation von Quellen und der Analyse von Darstellungen (gem. Schritte der Quelleninterpretation, www.standardsicherung.schulministerium.nrw.de).</w:t>
      </w:r>
    </w:p>
    <w:p w:rsidR="006B6E95" w:rsidRPr="00B75DDE" w:rsidRDefault="006B6E95" w:rsidP="006B6E95">
      <w:pPr>
        <w:tabs>
          <w:tab w:val="left" w:pos="2160"/>
        </w:tabs>
        <w:ind w:left="360" w:hanging="357"/>
        <w:rPr>
          <w:rFonts w:cs="Arial"/>
          <w:sz w:val="24"/>
          <w:szCs w:val="24"/>
        </w:rPr>
      </w:pP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Klausuren:</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 xml:space="preserve">Gemeinsame Erstellung von Klausuraufgaben und Bewertung mit vereinbartem </w:t>
      </w:r>
      <w:proofErr w:type="spellStart"/>
      <w:r w:rsidRPr="00B75DDE">
        <w:rPr>
          <w:rFonts w:cs="Arial"/>
          <w:sz w:val="24"/>
          <w:szCs w:val="24"/>
        </w:rPr>
        <w:t>Kriterienraster</w:t>
      </w:r>
      <w:proofErr w:type="spellEnd"/>
      <w:r w:rsidRPr="00B75DDE">
        <w:rPr>
          <w:rFonts w:cs="Arial"/>
          <w:sz w:val="24"/>
          <w:szCs w:val="24"/>
        </w:rPr>
        <w:t xml:space="preserve"> (Q2/1)</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 xml:space="preserve">Gemeinsame Korrektur einer exemplarischen Klausur </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Sonstige Mitarbeit:</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Einsatz möglichst vielfältiger Formen zur Überprüfung der Sonstigen Mitarbeit</w:t>
      </w:r>
    </w:p>
    <w:p w:rsidR="006B6E95" w:rsidRPr="00B75DDE" w:rsidRDefault="006B6E95" w:rsidP="006B6E95">
      <w:pPr>
        <w:tabs>
          <w:tab w:val="left" w:pos="2160"/>
        </w:tabs>
        <w:ind w:left="1080"/>
        <w:jc w:val="both"/>
        <w:rPr>
          <w:rFonts w:cs="Arial"/>
          <w:sz w:val="24"/>
          <w:szCs w:val="24"/>
        </w:rPr>
      </w:pPr>
    </w:p>
    <w:p w:rsidR="006B6E95" w:rsidRPr="00B75DDE" w:rsidRDefault="006B6E95" w:rsidP="006B6E95">
      <w:pPr>
        <w:ind w:left="357" w:hanging="357"/>
        <w:rPr>
          <w:rFonts w:cs="Arial"/>
          <w:sz w:val="24"/>
          <w:szCs w:val="24"/>
        </w:rPr>
      </w:pPr>
    </w:p>
    <w:p w:rsidR="006B6E95" w:rsidRPr="00B75DDE" w:rsidRDefault="006B6E95" w:rsidP="006B6E95">
      <w:pPr>
        <w:ind w:left="357" w:hanging="357"/>
        <w:rPr>
          <w:rFonts w:cs="Arial"/>
          <w:sz w:val="24"/>
          <w:szCs w:val="24"/>
        </w:rPr>
      </w:pPr>
    </w:p>
    <w:p w:rsidR="006B6E95" w:rsidRPr="00B75DDE" w:rsidRDefault="006B6E95" w:rsidP="006B6E95">
      <w:pPr>
        <w:rPr>
          <w:rFonts w:cs="Arial"/>
          <w:i/>
          <w:sz w:val="24"/>
          <w:szCs w:val="24"/>
          <w:u w:val="single"/>
        </w:rPr>
      </w:pPr>
      <w:r w:rsidRPr="00B75DDE">
        <w:rPr>
          <w:rFonts w:cs="Arial"/>
          <w:i/>
          <w:sz w:val="24"/>
          <w:szCs w:val="24"/>
          <w:u w:val="single"/>
        </w:rPr>
        <w:t>Verbindliche Instrumente:</w:t>
      </w:r>
    </w:p>
    <w:p w:rsidR="006B6E95" w:rsidRPr="00B75DDE" w:rsidRDefault="006B6E95" w:rsidP="006B6E95">
      <w:pPr>
        <w:ind w:left="357" w:hanging="357"/>
        <w:rPr>
          <w:rFonts w:cs="Arial"/>
          <w:i/>
          <w:sz w:val="24"/>
          <w:szCs w:val="24"/>
          <w:u w:val="single"/>
        </w:rPr>
      </w:pPr>
    </w:p>
    <w:p w:rsidR="006B6E95" w:rsidRPr="00B75DDE" w:rsidRDefault="006B6E95" w:rsidP="006B6E95">
      <w:pPr>
        <w:tabs>
          <w:tab w:val="left" w:pos="2160"/>
        </w:tabs>
        <w:ind w:left="357" w:hanging="357"/>
        <w:rPr>
          <w:rFonts w:cs="Arial"/>
          <w:sz w:val="24"/>
          <w:szCs w:val="24"/>
        </w:rPr>
      </w:pPr>
      <w:r w:rsidRPr="00B75DDE">
        <w:rPr>
          <w:rFonts w:cs="Arial"/>
          <w:sz w:val="24"/>
          <w:szCs w:val="24"/>
        </w:rPr>
        <w:t>I. Als Instrumente für die Beurteilung der schriftlichen Leistung werden Klausuren und ggf. Facharbeiten herangezogen:</w:t>
      </w: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tabs>
          <w:tab w:val="left" w:pos="2880"/>
        </w:tabs>
        <w:ind w:left="357" w:hanging="357"/>
        <w:rPr>
          <w:rFonts w:cs="Arial"/>
          <w:sz w:val="24"/>
          <w:szCs w:val="24"/>
        </w:rPr>
      </w:pPr>
      <w:r w:rsidRPr="00B75DDE">
        <w:rPr>
          <w:rFonts w:cs="Arial"/>
          <w:sz w:val="24"/>
          <w:szCs w:val="24"/>
        </w:rPr>
        <w:t>Klausuren: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lastRenderedPageBreak/>
        <w:t>In der Einführungsphase wird eine Klausur pro Halbjahr geschrieben; dabei ist darauf zu achten, dass die Klausur im 2. Halbjahr rechtzeitig vor der Wahl der Fächer in der Qualifikationsphase geschrieben wird. Im Blick auf die Kurswahlen zur Qualifikationsphase können Schülerinnen und Schüler die 2. Klausur auch als Probeklausur außerhalb der Leistungsbewertung schreiben.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Die zeitliche Dauer wird festgelegt wie folgt: Grundkurs Q1/1, Q1/2: 2 </w:t>
      </w:r>
      <w:proofErr w:type="spellStart"/>
      <w:proofErr w:type="gramStart"/>
      <w:r w:rsidRPr="00B75DDE">
        <w:rPr>
          <w:rFonts w:cs="Arial"/>
          <w:sz w:val="24"/>
          <w:szCs w:val="24"/>
        </w:rPr>
        <w:t>UStd</w:t>
      </w:r>
      <w:proofErr w:type="spellEnd"/>
      <w:r w:rsidRPr="00B75DDE">
        <w:rPr>
          <w:rFonts w:cs="Arial"/>
          <w:sz w:val="24"/>
          <w:szCs w:val="24"/>
        </w:rPr>
        <w:t>.,</w:t>
      </w:r>
      <w:proofErr w:type="gramEnd"/>
      <w:r w:rsidRPr="00B75DDE">
        <w:rPr>
          <w:rFonts w:cs="Arial"/>
          <w:sz w:val="24"/>
          <w:szCs w:val="24"/>
        </w:rPr>
        <w:t xml:space="preserve"> Grundkurs Q2/1: 3 </w:t>
      </w:r>
      <w:proofErr w:type="spellStart"/>
      <w:r w:rsidRPr="00B75DDE">
        <w:rPr>
          <w:rFonts w:cs="Arial"/>
          <w:sz w:val="24"/>
          <w:szCs w:val="24"/>
        </w:rPr>
        <w:t>UStd</w:t>
      </w:r>
      <w:proofErr w:type="spellEnd"/>
      <w:r w:rsidRPr="00B75DDE">
        <w:rPr>
          <w:rFonts w:cs="Arial"/>
          <w:sz w:val="24"/>
          <w:szCs w:val="24"/>
        </w:rPr>
        <w:t xml:space="preserve">., Grundkurs Q2/2: 3 </w:t>
      </w:r>
      <w:proofErr w:type="spellStart"/>
      <w:r w:rsidRPr="00B75DDE">
        <w:rPr>
          <w:rFonts w:cs="Arial"/>
          <w:sz w:val="24"/>
          <w:szCs w:val="24"/>
        </w:rPr>
        <w:t>Zeitstd</w:t>
      </w:r>
      <w:proofErr w:type="spellEnd"/>
      <w:r w:rsidRPr="00B75DDE">
        <w:rPr>
          <w:rFonts w:cs="Arial"/>
          <w:sz w:val="24"/>
          <w:szCs w:val="24"/>
        </w:rPr>
        <w:t xml:space="preserve">., Leistungskurs Q1/1, Q1/2: 3 </w:t>
      </w:r>
      <w:proofErr w:type="spellStart"/>
      <w:r w:rsidRPr="00B75DDE">
        <w:rPr>
          <w:rFonts w:cs="Arial"/>
          <w:sz w:val="24"/>
          <w:szCs w:val="24"/>
        </w:rPr>
        <w:t>UStd</w:t>
      </w:r>
      <w:proofErr w:type="spellEnd"/>
      <w:r w:rsidRPr="00B75DDE">
        <w:rPr>
          <w:rFonts w:cs="Arial"/>
          <w:sz w:val="24"/>
          <w:szCs w:val="24"/>
        </w:rPr>
        <w:t xml:space="preserve">., Leistungskurs Q2/1: 4 </w:t>
      </w:r>
      <w:proofErr w:type="spellStart"/>
      <w:r w:rsidRPr="00B75DDE">
        <w:rPr>
          <w:rFonts w:cs="Arial"/>
          <w:sz w:val="24"/>
          <w:szCs w:val="24"/>
        </w:rPr>
        <w:t>UStd</w:t>
      </w:r>
      <w:proofErr w:type="spellEnd"/>
      <w:r w:rsidRPr="00B75DDE">
        <w:rPr>
          <w:rFonts w:cs="Arial"/>
          <w:sz w:val="24"/>
          <w:szCs w:val="24"/>
        </w:rPr>
        <w:t xml:space="preserve">., Leistungskurs Q2/2: 4,25 </w:t>
      </w:r>
      <w:proofErr w:type="spellStart"/>
      <w:r w:rsidRPr="00B75DDE">
        <w:rPr>
          <w:rFonts w:cs="Arial"/>
          <w:sz w:val="24"/>
          <w:szCs w:val="24"/>
        </w:rPr>
        <w:t>Zeitstd</w:t>
      </w:r>
      <w:proofErr w:type="spellEnd"/>
      <w:r w:rsidRPr="00B75DDE">
        <w:rPr>
          <w:rFonts w:cs="Arial"/>
          <w:sz w:val="24"/>
          <w:szCs w:val="24"/>
        </w:rPr>
        <w: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Klausuren orientieren sich immer am Abiturformat</w:t>
      </w:r>
      <w:r w:rsidRPr="008B1081">
        <w:rPr>
          <w:rFonts w:cs="Arial"/>
          <w:sz w:val="24"/>
          <w:szCs w:val="24"/>
        </w:rPr>
        <w:t xml:space="preserve"> und</w:t>
      </w:r>
      <w:r w:rsidRPr="00B75DDE">
        <w:rPr>
          <w:rFonts w:cs="Arial"/>
          <w:sz w:val="24"/>
          <w:szCs w:val="24"/>
        </w:rPr>
        <w:t xml:space="preserve"> am jeweiligen Lernstand der Schülerinnen und Schüler.</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Klausuren bereiten die Aufgabentypen des Zentralabiturs </w:t>
      </w:r>
      <w:r w:rsidRPr="008B1081">
        <w:rPr>
          <w:rFonts w:cs="Arial"/>
          <w:sz w:val="24"/>
          <w:szCs w:val="24"/>
        </w:rPr>
        <w:t xml:space="preserve">sukzessive </w:t>
      </w:r>
      <w:r w:rsidRPr="00B75DDE">
        <w:rPr>
          <w:rFonts w:cs="Arial"/>
          <w:sz w:val="24"/>
          <w:szCs w:val="24"/>
        </w:rPr>
        <w:t>vor; dabei wird der Grad der Vorstrukturierung zurückgefahren.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Die Bewertung der Klausuren erfolgt grundsätzlich mit Hilfe eines </w:t>
      </w:r>
      <w:proofErr w:type="spellStart"/>
      <w:r w:rsidRPr="00B75DDE">
        <w:rPr>
          <w:rFonts w:cs="Arial"/>
          <w:sz w:val="24"/>
          <w:szCs w:val="24"/>
        </w:rPr>
        <w:t>Kriterienrasters</w:t>
      </w:r>
      <w:proofErr w:type="spellEnd"/>
      <w:r w:rsidRPr="00B75DDE">
        <w:rPr>
          <w:rFonts w:cs="Arial"/>
          <w:sz w:val="24"/>
          <w:szCs w:val="24"/>
        </w:rPr>
        <w: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Die Fachkonferenz einigt sich auf die Verwendung einheitlicher Fehlerzeichen für schriftliche </w:t>
      </w:r>
      <w:proofErr w:type="gramStart"/>
      <w:r w:rsidRPr="00B75DDE">
        <w:rPr>
          <w:rFonts w:cs="Arial"/>
          <w:sz w:val="24"/>
          <w:szCs w:val="24"/>
        </w:rPr>
        <w:t>Korrektu</w:t>
      </w:r>
      <w:r w:rsidR="008B1081">
        <w:rPr>
          <w:rFonts w:cs="Arial"/>
          <w:sz w:val="24"/>
          <w:szCs w:val="24"/>
        </w:rPr>
        <w:t xml:space="preserve">ren </w:t>
      </w:r>
      <w:r w:rsidRPr="00B75DDE">
        <w:rPr>
          <w:rFonts w:cs="Arial"/>
          <w:sz w:val="24"/>
          <w:szCs w:val="24"/>
        </w:rPr>
        <w:t>.</w:t>
      </w:r>
      <w:proofErr w:type="gramEnd"/>
    </w:p>
    <w:p w:rsidR="006B6E95" w:rsidRPr="00B75DDE" w:rsidRDefault="006B6E95" w:rsidP="006B6E95">
      <w:pPr>
        <w:tabs>
          <w:tab w:val="left" w:pos="2160"/>
        </w:tabs>
        <w:ind w:left="357" w:hanging="357"/>
        <w:rPr>
          <w:rFonts w:cs="Arial"/>
          <w:sz w:val="24"/>
          <w:szCs w:val="24"/>
        </w:rPr>
      </w:pPr>
    </w:p>
    <w:p w:rsidR="006B6E95" w:rsidRPr="00B75DDE" w:rsidRDefault="006B6E95" w:rsidP="006B6E95">
      <w:pPr>
        <w:tabs>
          <w:tab w:val="left" w:pos="2880"/>
        </w:tabs>
        <w:ind w:left="357" w:hanging="357"/>
        <w:rPr>
          <w:rFonts w:cs="Arial"/>
          <w:sz w:val="24"/>
          <w:szCs w:val="24"/>
        </w:rPr>
      </w:pPr>
      <w:r w:rsidRPr="00B75DDE">
        <w:rPr>
          <w:rFonts w:cs="Arial"/>
          <w:sz w:val="24"/>
          <w:szCs w:val="24"/>
        </w:rPr>
        <w:t>Facharbeiten: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Die Regelung von § 13 Abs.3 </w:t>
      </w:r>
      <w:proofErr w:type="spellStart"/>
      <w:r w:rsidRPr="00B75DDE">
        <w:rPr>
          <w:rFonts w:cs="Arial"/>
          <w:sz w:val="24"/>
          <w:szCs w:val="24"/>
        </w:rPr>
        <w:t>APOGOSt</w:t>
      </w:r>
      <w:proofErr w:type="spellEnd"/>
      <w:r w:rsidRPr="00B75DDE">
        <w:rPr>
          <w:rFonts w:cs="Arial"/>
          <w:sz w:val="24"/>
          <w:szCs w:val="24"/>
        </w:rPr>
        <w:t>, nach der „in der Qualifikationsphase […] nach Festlegung durch die Schule eine Klausur durch eine Facharbeit ersetzt“ wird, wird angewendet.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 xml:space="preserve">Bei der Vergabe von Themen für Facharbeiten sollen folgende Kriterien beachtet werden: </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thematische Fokussierung,</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starker regionaler Bezug und / oder starker familienbiografischer Bezug,</w:t>
      </w:r>
    </w:p>
    <w:p w:rsidR="006B6E95" w:rsidRPr="00B75DDE" w:rsidRDefault="006B6E95" w:rsidP="006B6E95">
      <w:pPr>
        <w:numPr>
          <w:ilvl w:val="1"/>
          <w:numId w:val="7"/>
        </w:numPr>
        <w:tabs>
          <w:tab w:val="left" w:pos="2160"/>
        </w:tabs>
        <w:jc w:val="both"/>
        <w:rPr>
          <w:rFonts w:cs="Arial"/>
          <w:sz w:val="24"/>
          <w:szCs w:val="24"/>
        </w:rPr>
      </w:pPr>
      <w:r w:rsidRPr="00B75DDE">
        <w:rPr>
          <w:rFonts w:cs="Arial"/>
          <w:sz w:val="24"/>
          <w:szCs w:val="24"/>
        </w:rPr>
        <w:t>Gewährleistung eines individuellen Zugriffs und breiter Materialrecherche.</w:t>
      </w: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tabs>
          <w:tab w:val="left" w:pos="2160"/>
        </w:tabs>
        <w:ind w:left="357" w:hanging="357"/>
        <w:rPr>
          <w:rFonts w:cs="Arial"/>
          <w:i/>
          <w:sz w:val="24"/>
          <w:szCs w:val="24"/>
        </w:rPr>
      </w:pPr>
    </w:p>
    <w:p w:rsidR="006B6E95" w:rsidRPr="00B75DDE" w:rsidRDefault="006B6E95" w:rsidP="006B6E95">
      <w:pPr>
        <w:tabs>
          <w:tab w:val="left" w:pos="2160"/>
        </w:tabs>
        <w:ind w:left="357" w:hanging="357"/>
        <w:rPr>
          <w:rFonts w:cs="Arial"/>
          <w:sz w:val="24"/>
          <w:szCs w:val="24"/>
        </w:rPr>
      </w:pPr>
      <w:r w:rsidRPr="00B75DDE">
        <w:rPr>
          <w:rFonts w:cs="Arial"/>
          <w:sz w:val="24"/>
          <w:szCs w:val="24"/>
        </w:rPr>
        <w:t>II. Als Instrumente für die Beurteilung der Sonstigen Mitarbeit gelten ins-</w:t>
      </w:r>
      <w:r w:rsidRPr="00B75DDE">
        <w:rPr>
          <w:rFonts w:cs="Arial"/>
          <w:sz w:val="24"/>
          <w:szCs w:val="24"/>
        </w:rPr>
        <w:br/>
        <w:t>besondere:</w:t>
      </w: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mündliche Beiträge zum Unterrichtsgespräch,</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individuelle Leistungen innerhalb von kooperativen Lernformen / Projektformen,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Präsentationen, z.B. im Zusammenhang mit Referaten,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Vorbereitung und Durchführung von Podiumsdiskussionen,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Protokolle,</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Vorbereitung von Exkursionen, Archiv- oder Museumsbesuchen,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eigenständige Recherche (Bibliothek, Internet, Archiv usw.) und deren Nutzung für den Unterricht,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Erstellung eines Portfolios im Laufe der Qualifikationsphase,</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lastRenderedPageBreak/>
        <w:t>Vorbereitung, Durchführung, Auswertung und Refle</w:t>
      </w:r>
      <w:r w:rsidR="008B1081">
        <w:rPr>
          <w:rFonts w:cs="Arial"/>
          <w:sz w:val="24"/>
          <w:szCs w:val="24"/>
        </w:rPr>
        <w:t>xion eines Zeitzeugeninterviews.</w:t>
      </w:r>
    </w:p>
    <w:p w:rsidR="006B6E95" w:rsidRPr="00B75DDE" w:rsidRDefault="006B6E95" w:rsidP="006B6E95">
      <w:pPr>
        <w:tabs>
          <w:tab w:val="left" w:pos="2160"/>
        </w:tabs>
        <w:jc w:val="both"/>
        <w:rPr>
          <w:rFonts w:cs="Arial"/>
          <w:sz w:val="24"/>
          <w:szCs w:val="24"/>
        </w:rPr>
      </w:pPr>
      <w:r w:rsidRPr="00B75DDE">
        <w:rPr>
          <w:rFonts w:cs="Arial"/>
          <w:sz w:val="24"/>
          <w:szCs w:val="24"/>
        </w:rPr>
        <w:t xml:space="preserve"> </w:t>
      </w:r>
      <w:r w:rsidRPr="00B75DDE">
        <w:rPr>
          <w:rFonts w:cs="Arial"/>
          <w:sz w:val="24"/>
          <w:szCs w:val="24"/>
        </w:rPr>
        <w:br/>
      </w: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ind w:left="357" w:hanging="357"/>
        <w:rPr>
          <w:rFonts w:cs="Arial"/>
          <w:i/>
          <w:sz w:val="24"/>
          <w:szCs w:val="24"/>
          <w:u w:val="single"/>
        </w:rPr>
      </w:pPr>
    </w:p>
    <w:p w:rsidR="006B6E95" w:rsidRPr="00B75DDE" w:rsidRDefault="006B6E95" w:rsidP="006B6E95">
      <w:pPr>
        <w:ind w:left="357" w:hanging="357"/>
        <w:rPr>
          <w:rFonts w:cs="Arial"/>
          <w:i/>
          <w:sz w:val="24"/>
          <w:szCs w:val="24"/>
          <w:u w:val="single"/>
        </w:rPr>
      </w:pPr>
      <w:r w:rsidRPr="00B75DDE">
        <w:rPr>
          <w:rFonts w:cs="Arial"/>
          <w:i/>
          <w:sz w:val="24"/>
          <w:szCs w:val="24"/>
          <w:u w:val="single"/>
        </w:rPr>
        <w:t>Übergeordnete Kriterien:</w:t>
      </w:r>
    </w:p>
    <w:p w:rsidR="006B6E95" w:rsidRPr="00B75DDE" w:rsidRDefault="006B6E95" w:rsidP="006B6E95">
      <w:pPr>
        <w:ind w:left="357" w:hanging="357"/>
        <w:rPr>
          <w:rFonts w:cs="Arial"/>
          <w:sz w:val="24"/>
          <w:szCs w:val="24"/>
        </w:rPr>
      </w:pPr>
    </w:p>
    <w:p w:rsidR="006B6E95" w:rsidRPr="00B75DDE" w:rsidRDefault="006B6E95" w:rsidP="006B6E95">
      <w:pPr>
        <w:rPr>
          <w:rFonts w:cs="Arial"/>
          <w:sz w:val="24"/>
          <w:szCs w:val="24"/>
        </w:rPr>
      </w:pPr>
      <w:r w:rsidRPr="00B75DDE">
        <w:rPr>
          <w:rFonts w:cs="Arial"/>
          <w:sz w:val="24"/>
          <w:szCs w:val="24"/>
        </w:rPr>
        <w:t>Die Bewertungskriterien für eine Leistung müssen den Schülerinnen und Schülern transparent und klar sein. Die folgenden allgemeinen Kriterien gelten sowohl für die schriftlichen als auch für die sonstigen Formen der Leistungsüberprüfung:</w:t>
      </w:r>
    </w:p>
    <w:p w:rsidR="006B6E95" w:rsidRPr="00B75DDE" w:rsidRDefault="006B6E95" w:rsidP="006B6E95">
      <w:pPr>
        <w:ind w:left="357" w:hanging="357"/>
        <w:rPr>
          <w:rFonts w:cs="Arial"/>
          <w:sz w:val="24"/>
          <w:szCs w:val="24"/>
        </w:rPr>
      </w:pPr>
    </w:p>
    <w:p w:rsidR="006B6E95" w:rsidRPr="00B75DDE" w:rsidRDefault="006B6E95" w:rsidP="006B6E95">
      <w:pPr>
        <w:numPr>
          <w:ilvl w:val="0"/>
          <w:numId w:val="8"/>
        </w:numPr>
        <w:ind w:left="357" w:hanging="357"/>
        <w:jc w:val="both"/>
        <w:rPr>
          <w:rFonts w:cs="Arial"/>
          <w:sz w:val="24"/>
          <w:szCs w:val="24"/>
        </w:rPr>
      </w:pPr>
      <w:r w:rsidRPr="00B75DDE">
        <w:rPr>
          <w:rFonts w:cs="Arial"/>
          <w:sz w:val="24"/>
          <w:szCs w:val="24"/>
        </w:rPr>
        <w:t>Umfang des Kompetenzerwerbs,</w:t>
      </w:r>
    </w:p>
    <w:p w:rsidR="006B6E95" w:rsidRPr="00B75DDE" w:rsidRDefault="006B6E95" w:rsidP="006B6E95">
      <w:pPr>
        <w:numPr>
          <w:ilvl w:val="0"/>
          <w:numId w:val="8"/>
        </w:numPr>
        <w:ind w:left="357" w:hanging="357"/>
        <w:jc w:val="both"/>
        <w:rPr>
          <w:rFonts w:cs="Arial"/>
          <w:sz w:val="24"/>
          <w:szCs w:val="24"/>
        </w:rPr>
      </w:pPr>
      <w:r w:rsidRPr="00B75DDE">
        <w:rPr>
          <w:rFonts w:cs="Arial"/>
          <w:sz w:val="24"/>
          <w:szCs w:val="24"/>
        </w:rPr>
        <w:t>Grad des Kompetenzerwerbs.</w:t>
      </w:r>
    </w:p>
    <w:p w:rsidR="006B6E95" w:rsidRPr="00B75DDE" w:rsidRDefault="006B6E95" w:rsidP="006B6E95">
      <w:pPr>
        <w:ind w:left="357" w:hanging="357"/>
        <w:rPr>
          <w:rFonts w:cs="Arial"/>
          <w:sz w:val="24"/>
          <w:szCs w:val="24"/>
        </w:rPr>
      </w:pPr>
    </w:p>
    <w:p w:rsidR="006B6E95" w:rsidRPr="00B75DDE" w:rsidRDefault="006B6E95" w:rsidP="006B6E95">
      <w:pPr>
        <w:ind w:left="357" w:hanging="357"/>
        <w:rPr>
          <w:rFonts w:cs="Arial"/>
          <w:sz w:val="24"/>
          <w:szCs w:val="24"/>
        </w:rPr>
      </w:pPr>
    </w:p>
    <w:p w:rsidR="006B6E95" w:rsidRPr="00B75DDE" w:rsidRDefault="006B6E95" w:rsidP="006B6E95">
      <w:pPr>
        <w:ind w:left="357" w:hanging="357"/>
        <w:rPr>
          <w:rFonts w:cs="Arial"/>
          <w:i/>
          <w:sz w:val="24"/>
          <w:szCs w:val="24"/>
          <w:u w:val="single"/>
        </w:rPr>
      </w:pPr>
      <w:r w:rsidRPr="00B75DDE">
        <w:rPr>
          <w:rFonts w:cs="Arial"/>
          <w:i/>
          <w:sz w:val="24"/>
          <w:szCs w:val="24"/>
          <w:u w:val="single"/>
        </w:rPr>
        <w:t>Konkretisierte Kriterien:</w:t>
      </w:r>
    </w:p>
    <w:p w:rsidR="006B6E95" w:rsidRPr="00B75DDE" w:rsidRDefault="006B6E95" w:rsidP="006B6E95">
      <w:pPr>
        <w:ind w:left="357" w:hanging="357"/>
        <w:rPr>
          <w:rFonts w:cs="Arial"/>
          <w:i/>
          <w:sz w:val="24"/>
          <w:szCs w:val="24"/>
          <w:u w:val="single"/>
        </w:rPr>
      </w:pPr>
    </w:p>
    <w:p w:rsidR="006B6E95" w:rsidRPr="00B75DDE" w:rsidRDefault="006B6E95" w:rsidP="006B6E95">
      <w:pPr>
        <w:tabs>
          <w:tab w:val="left" w:pos="2880"/>
        </w:tabs>
        <w:rPr>
          <w:rFonts w:cs="Arial"/>
          <w:i/>
          <w:sz w:val="24"/>
          <w:szCs w:val="24"/>
        </w:rPr>
      </w:pPr>
      <w:r w:rsidRPr="00B75DDE">
        <w:rPr>
          <w:rFonts w:cs="Arial"/>
          <w:i/>
          <w:sz w:val="24"/>
          <w:szCs w:val="24"/>
        </w:rPr>
        <w:t>Kriterien für die Überprüfung und Bewertung der schriftlichen Leistung (Klausuren)</w:t>
      </w:r>
    </w:p>
    <w:p w:rsidR="006B6E95" w:rsidRPr="00B75DDE" w:rsidRDefault="006B6E95" w:rsidP="006B6E95">
      <w:pPr>
        <w:tabs>
          <w:tab w:val="left" w:pos="2880"/>
        </w:tabs>
        <w:rPr>
          <w:rFonts w:cs="Arial"/>
          <w:sz w:val="24"/>
          <w:szCs w:val="24"/>
        </w:rPr>
      </w:pPr>
    </w:p>
    <w:p w:rsidR="006B6E95" w:rsidRPr="00B75DDE" w:rsidRDefault="006B6E95" w:rsidP="006B6E95">
      <w:pPr>
        <w:tabs>
          <w:tab w:val="left" w:pos="2880"/>
        </w:tabs>
        <w:rPr>
          <w:rFonts w:cs="Arial"/>
          <w:sz w:val="24"/>
          <w:szCs w:val="24"/>
        </w:rPr>
      </w:pPr>
      <w:r w:rsidRPr="00B75DDE">
        <w:rPr>
          <w:rFonts w:cs="Arial"/>
          <w:sz w:val="24"/>
          <w:szCs w:val="24"/>
        </w:rPr>
        <w:t>Umfang und Grad des Kompetenzerwerbs werden unter folgenden Gesichtspunkten geprüft: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Verständnis der Aufgabenstellung,</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Textverständnis und Distanz zum Text,</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Sachgerechte Anwendung der Methoden zur Interpretation von Quellen und Analyse von Darstellungen (gem. Schritte der Quelleninterpretation, www.standardsicherung.schulministerium.nrw.de),</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sachgerechte Anwendung und Transfer von Fachwissen,</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Formulierung selbstständiger, angemessener, triftiger Urteile,</w:t>
      </w:r>
    </w:p>
    <w:p w:rsidR="006B6E95" w:rsidRPr="00B75DDE" w:rsidRDefault="006B6E95" w:rsidP="006B6E95">
      <w:pPr>
        <w:numPr>
          <w:ilvl w:val="0"/>
          <w:numId w:val="7"/>
        </w:numPr>
        <w:tabs>
          <w:tab w:val="left" w:pos="2160"/>
        </w:tabs>
        <w:jc w:val="both"/>
        <w:rPr>
          <w:rFonts w:cs="Arial"/>
          <w:sz w:val="24"/>
          <w:szCs w:val="24"/>
        </w:rPr>
      </w:pPr>
      <w:r w:rsidRPr="00B75DDE">
        <w:rPr>
          <w:rFonts w:cs="Arial"/>
          <w:sz w:val="24"/>
          <w:szCs w:val="24"/>
        </w:rPr>
        <w:t>sprachliche Richtigkeit und fachsprachliche Qualität der Darstellung.</w:t>
      </w:r>
    </w:p>
    <w:p w:rsidR="006B6E95" w:rsidRPr="00B75DDE" w:rsidRDefault="006B6E95" w:rsidP="006B6E95">
      <w:pPr>
        <w:ind w:left="720" w:hanging="357"/>
        <w:rPr>
          <w:rFonts w:cs="Arial"/>
          <w:sz w:val="24"/>
          <w:szCs w:val="24"/>
        </w:rPr>
      </w:pPr>
    </w:p>
    <w:p w:rsidR="006B6E95" w:rsidRPr="00B75DDE" w:rsidRDefault="006B6E95" w:rsidP="006B6E95">
      <w:pPr>
        <w:tabs>
          <w:tab w:val="left" w:pos="2160"/>
        </w:tabs>
        <w:rPr>
          <w:rFonts w:cs="Arial"/>
          <w:sz w:val="24"/>
          <w:szCs w:val="24"/>
        </w:rPr>
      </w:pPr>
      <w:r w:rsidRPr="00B75DDE">
        <w:rPr>
          <w:rFonts w:cs="Arial"/>
          <w:sz w:val="24"/>
          <w:szCs w:val="24"/>
        </w:rPr>
        <w:t xml:space="preserve">Diese Kriterien werden für die einzelne Klausur konkretisiert in den </w:t>
      </w:r>
      <w:proofErr w:type="spellStart"/>
      <w:r w:rsidRPr="00B75DDE">
        <w:rPr>
          <w:rFonts w:cs="Arial"/>
          <w:sz w:val="24"/>
          <w:szCs w:val="24"/>
        </w:rPr>
        <w:t>kriteriellen</w:t>
      </w:r>
      <w:proofErr w:type="spellEnd"/>
      <w:r w:rsidRPr="00B75DDE">
        <w:rPr>
          <w:rFonts w:cs="Arial"/>
          <w:sz w:val="24"/>
          <w:szCs w:val="24"/>
        </w:rPr>
        <w:t xml:space="preserve"> Erwartungshorizonten, die der Korrektur zugrunde gelegt werden.</w:t>
      </w:r>
    </w:p>
    <w:p w:rsidR="006B6E95" w:rsidRPr="00B75DDE" w:rsidRDefault="006B6E95" w:rsidP="006B6E95">
      <w:pPr>
        <w:tabs>
          <w:tab w:val="left" w:pos="2160"/>
        </w:tabs>
        <w:rPr>
          <w:rFonts w:cs="Arial"/>
          <w:sz w:val="24"/>
          <w:szCs w:val="24"/>
        </w:rPr>
      </w:pPr>
      <w:r w:rsidRPr="00B75DDE">
        <w:rPr>
          <w:rFonts w:cs="Arial"/>
          <w:sz w:val="24"/>
          <w:szCs w:val="24"/>
        </w:rPr>
        <w:t xml:space="preserve">Die </w:t>
      </w:r>
      <w:proofErr w:type="spellStart"/>
      <w:r w:rsidRPr="00B75DDE">
        <w:rPr>
          <w:rFonts w:cs="Arial"/>
          <w:sz w:val="24"/>
          <w:szCs w:val="24"/>
        </w:rPr>
        <w:t>Bepunktung</w:t>
      </w:r>
      <w:proofErr w:type="spellEnd"/>
      <w:r w:rsidRPr="00B75DDE">
        <w:rPr>
          <w:rFonts w:cs="Arial"/>
          <w:sz w:val="24"/>
          <w:szCs w:val="24"/>
        </w:rPr>
        <w:t xml:space="preserve"> der Teilaufgaben entspricht zunehmend mehr den Proportionen im Zentralabitur.</w:t>
      </w: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tabs>
          <w:tab w:val="left" w:pos="2160"/>
        </w:tabs>
        <w:ind w:left="357" w:hanging="357"/>
        <w:rPr>
          <w:rFonts w:cs="Arial"/>
          <w:sz w:val="24"/>
          <w:szCs w:val="24"/>
        </w:rPr>
      </w:pPr>
    </w:p>
    <w:p w:rsidR="006B6E95" w:rsidRPr="00B75DDE" w:rsidRDefault="006B6E95" w:rsidP="006B6E95">
      <w:pPr>
        <w:tabs>
          <w:tab w:val="left" w:pos="2160"/>
          <w:tab w:val="left" w:pos="6300"/>
        </w:tabs>
        <w:ind w:left="357" w:hanging="357"/>
        <w:rPr>
          <w:rFonts w:cs="Arial"/>
          <w:i/>
          <w:sz w:val="24"/>
          <w:szCs w:val="24"/>
        </w:rPr>
      </w:pPr>
      <w:r w:rsidRPr="00B75DDE">
        <w:rPr>
          <w:rFonts w:cs="Arial"/>
          <w:i/>
          <w:sz w:val="24"/>
          <w:szCs w:val="24"/>
        </w:rPr>
        <w:t>Kriterien für die Überprüfung und Bewertung von Facharbeiten</w:t>
      </w:r>
    </w:p>
    <w:p w:rsidR="006B6E95" w:rsidRPr="00B75DDE" w:rsidRDefault="006B6E95" w:rsidP="006B6E95">
      <w:pPr>
        <w:tabs>
          <w:tab w:val="left" w:pos="2160"/>
          <w:tab w:val="left" w:pos="6300"/>
        </w:tabs>
        <w:ind w:left="357" w:hanging="357"/>
        <w:rPr>
          <w:rFonts w:cs="Arial"/>
          <w:sz w:val="24"/>
          <w:szCs w:val="24"/>
        </w:rPr>
      </w:pPr>
    </w:p>
    <w:p w:rsidR="006B6E95" w:rsidRPr="00B75DDE" w:rsidRDefault="006B6E95" w:rsidP="006B6E95">
      <w:pPr>
        <w:tabs>
          <w:tab w:val="left" w:pos="2160"/>
          <w:tab w:val="left" w:pos="6300"/>
        </w:tabs>
        <w:rPr>
          <w:rFonts w:cs="Arial"/>
          <w:sz w:val="24"/>
          <w:szCs w:val="24"/>
        </w:rPr>
      </w:pPr>
      <w:r w:rsidRPr="00B75DDE">
        <w:rPr>
          <w:rFonts w:cs="Arial"/>
          <w:sz w:val="24"/>
          <w:szCs w:val="24"/>
        </w:rPr>
        <w:t>Die Beurteilungskriterien für Klausuren werden auch auf Facharbeiten angewendet. Darüber hinaus ist ein besonderes Augenmerk zu richten auf die folgenden Aspekte:</w:t>
      </w:r>
    </w:p>
    <w:p w:rsidR="006B6E95" w:rsidRPr="00B75DDE" w:rsidRDefault="006B6E95" w:rsidP="006B6E95">
      <w:pPr>
        <w:tabs>
          <w:tab w:val="left" w:pos="2160"/>
          <w:tab w:val="left" w:pos="6300"/>
        </w:tabs>
        <w:ind w:left="357" w:hanging="357"/>
        <w:rPr>
          <w:rFonts w:cs="Arial"/>
          <w:sz w:val="24"/>
          <w:szCs w:val="24"/>
        </w:rPr>
      </w:pPr>
    </w:p>
    <w:p w:rsidR="006B6E95" w:rsidRPr="00B75DDE" w:rsidRDefault="006B6E95" w:rsidP="006B6E95">
      <w:pPr>
        <w:tabs>
          <w:tab w:val="left" w:pos="2160"/>
          <w:tab w:val="left" w:pos="6300"/>
        </w:tabs>
        <w:ind w:left="357" w:hanging="357"/>
        <w:rPr>
          <w:rFonts w:cs="Arial"/>
          <w:sz w:val="24"/>
          <w:szCs w:val="24"/>
        </w:rPr>
      </w:pPr>
      <w:r w:rsidRPr="00B75DDE">
        <w:rPr>
          <w:rFonts w:cs="Arial"/>
          <w:sz w:val="24"/>
          <w:szCs w:val="24"/>
        </w:rPr>
        <w:t>1. Inhaltliche Kriterien:</w:t>
      </w:r>
    </w:p>
    <w:p w:rsidR="006B6E95" w:rsidRPr="00B75DDE" w:rsidRDefault="006B6E95" w:rsidP="006B6E95">
      <w:pPr>
        <w:tabs>
          <w:tab w:val="left" w:pos="2160"/>
          <w:tab w:val="left" w:pos="6300"/>
        </w:tabs>
        <w:ind w:left="357" w:hanging="357"/>
        <w:rPr>
          <w:rFonts w:cs="Arial"/>
          <w:sz w:val="24"/>
          <w:szCs w:val="24"/>
        </w:rPr>
      </w:pP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Genauigkeit und Stringenz der Fragestellung,</w:t>
      </w: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Zuverlässigkeit des historischen Wissens und Könnens,</w:t>
      </w: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Gründlichkeit und Selbstständigkeit der Recherche,</w:t>
      </w: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Perspektivenbewusstsein, Perspektivenwechsel,</w:t>
      </w: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Eigenständigkeit des Ergebnisses,</w:t>
      </w:r>
    </w:p>
    <w:p w:rsidR="006B6E95" w:rsidRPr="00B75DDE" w:rsidRDefault="006B6E95" w:rsidP="006B6E95">
      <w:pPr>
        <w:numPr>
          <w:ilvl w:val="0"/>
          <w:numId w:val="9"/>
        </w:numPr>
        <w:tabs>
          <w:tab w:val="left" w:pos="357"/>
          <w:tab w:val="left" w:pos="2160"/>
          <w:tab w:val="left" w:pos="6300"/>
        </w:tabs>
        <w:jc w:val="both"/>
        <w:rPr>
          <w:rFonts w:cs="Arial"/>
          <w:sz w:val="24"/>
          <w:szCs w:val="24"/>
        </w:rPr>
      </w:pPr>
      <w:r w:rsidRPr="00B75DDE">
        <w:rPr>
          <w:rFonts w:cs="Arial"/>
          <w:sz w:val="24"/>
          <w:szCs w:val="24"/>
        </w:rPr>
        <w:t>Grad der Reflexion des Arbeitsprozesses.</w:t>
      </w:r>
    </w:p>
    <w:p w:rsidR="006B6E95" w:rsidRPr="00B75DDE" w:rsidRDefault="006B6E95" w:rsidP="006B6E95">
      <w:pPr>
        <w:tabs>
          <w:tab w:val="left" w:pos="357"/>
          <w:tab w:val="left" w:pos="2160"/>
          <w:tab w:val="left" w:pos="6300"/>
        </w:tabs>
        <w:ind w:left="357" w:hanging="357"/>
        <w:rPr>
          <w:rFonts w:cs="Arial"/>
          <w:sz w:val="24"/>
          <w:szCs w:val="24"/>
        </w:rPr>
      </w:pPr>
    </w:p>
    <w:p w:rsidR="006B6E95" w:rsidRPr="00B75DDE" w:rsidRDefault="006B6E95" w:rsidP="006B6E95">
      <w:pPr>
        <w:tabs>
          <w:tab w:val="left" w:pos="2160"/>
          <w:tab w:val="left" w:pos="6300"/>
        </w:tabs>
        <w:ind w:left="357" w:hanging="357"/>
        <w:rPr>
          <w:rFonts w:cs="Arial"/>
          <w:sz w:val="24"/>
          <w:szCs w:val="24"/>
        </w:rPr>
      </w:pPr>
      <w:r w:rsidRPr="00B75DDE">
        <w:rPr>
          <w:rFonts w:cs="Arial"/>
          <w:sz w:val="24"/>
          <w:szCs w:val="24"/>
        </w:rPr>
        <w:t>2. Methodische Kriterien:</w:t>
      </w:r>
    </w:p>
    <w:p w:rsidR="006B6E95" w:rsidRPr="00B75DDE" w:rsidRDefault="006B6E95" w:rsidP="006B6E95">
      <w:pPr>
        <w:tabs>
          <w:tab w:val="left" w:pos="2160"/>
          <w:tab w:val="left" w:pos="6300"/>
        </w:tabs>
        <w:ind w:left="357" w:hanging="357"/>
        <w:rPr>
          <w:rFonts w:cs="Arial"/>
          <w:sz w:val="24"/>
          <w:szCs w:val="24"/>
        </w:rPr>
      </w:pPr>
    </w:p>
    <w:p w:rsidR="006B6E95" w:rsidRPr="00B75DDE" w:rsidRDefault="006B6E95" w:rsidP="006B6E95">
      <w:pPr>
        <w:numPr>
          <w:ilvl w:val="0"/>
          <w:numId w:val="11"/>
        </w:numPr>
        <w:tabs>
          <w:tab w:val="left" w:pos="2160"/>
          <w:tab w:val="left" w:pos="6300"/>
        </w:tabs>
        <w:jc w:val="both"/>
        <w:rPr>
          <w:rFonts w:cs="Arial"/>
          <w:sz w:val="24"/>
          <w:szCs w:val="24"/>
        </w:rPr>
      </w:pPr>
      <w:r w:rsidRPr="00B75DDE">
        <w:rPr>
          <w:rFonts w:cs="Arial"/>
          <w:sz w:val="24"/>
          <w:szCs w:val="24"/>
        </w:rPr>
        <w:t>Methodisch sicherer Umgang mit Quellen und Darstellungen (Unterscheidung, Fragestellungen, Funktion im Gedankengang),</w:t>
      </w:r>
    </w:p>
    <w:p w:rsidR="006B6E95" w:rsidRPr="00B75DDE" w:rsidRDefault="006B6E95" w:rsidP="006B6E95">
      <w:pPr>
        <w:numPr>
          <w:ilvl w:val="0"/>
          <w:numId w:val="11"/>
        </w:numPr>
        <w:tabs>
          <w:tab w:val="left" w:pos="2160"/>
          <w:tab w:val="left" w:pos="6300"/>
        </w:tabs>
        <w:jc w:val="both"/>
        <w:rPr>
          <w:rFonts w:cs="Arial"/>
          <w:sz w:val="24"/>
          <w:szCs w:val="24"/>
        </w:rPr>
      </w:pPr>
      <w:r w:rsidRPr="00B75DDE">
        <w:rPr>
          <w:rFonts w:cs="Arial"/>
          <w:sz w:val="24"/>
          <w:szCs w:val="24"/>
        </w:rPr>
        <w:t>Gliederung: Funktionalität, Plausibilität.</w:t>
      </w:r>
    </w:p>
    <w:p w:rsidR="006B6E95" w:rsidRPr="00B75DDE" w:rsidRDefault="006B6E95" w:rsidP="006B6E95">
      <w:pPr>
        <w:tabs>
          <w:tab w:val="left" w:pos="2160"/>
          <w:tab w:val="left" w:pos="6300"/>
        </w:tabs>
        <w:ind w:left="360" w:hanging="357"/>
        <w:rPr>
          <w:rFonts w:cs="Arial"/>
          <w:sz w:val="24"/>
          <w:szCs w:val="24"/>
        </w:rPr>
      </w:pPr>
    </w:p>
    <w:p w:rsidR="006B6E95" w:rsidRPr="00B75DDE" w:rsidRDefault="006B6E95" w:rsidP="006B6E95">
      <w:pPr>
        <w:tabs>
          <w:tab w:val="left" w:pos="2160"/>
          <w:tab w:val="left" w:pos="6300"/>
        </w:tabs>
        <w:ind w:left="357" w:hanging="357"/>
        <w:rPr>
          <w:rFonts w:cs="Arial"/>
          <w:sz w:val="24"/>
          <w:szCs w:val="24"/>
        </w:rPr>
      </w:pPr>
      <w:r w:rsidRPr="00B75DDE">
        <w:rPr>
          <w:rFonts w:cs="Arial"/>
          <w:sz w:val="24"/>
          <w:szCs w:val="24"/>
        </w:rPr>
        <w:t>3. Formale Kriterien:</w:t>
      </w:r>
    </w:p>
    <w:p w:rsidR="006B6E95" w:rsidRPr="00B75DDE" w:rsidRDefault="006B6E95" w:rsidP="006B6E95">
      <w:pPr>
        <w:tabs>
          <w:tab w:val="left" w:pos="2160"/>
          <w:tab w:val="left" w:pos="6300"/>
        </w:tabs>
        <w:ind w:left="357" w:hanging="357"/>
        <w:rPr>
          <w:rFonts w:cs="Arial"/>
          <w:sz w:val="24"/>
          <w:szCs w:val="24"/>
        </w:rPr>
      </w:pPr>
    </w:p>
    <w:p w:rsidR="006B6E95" w:rsidRPr="00B75DDE" w:rsidRDefault="006B6E95" w:rsidP="006B6E95">
      <w:pPr>
        <w:numPr>
          <w:ilvl w:val="0"/>
          <w:numId w:val="10"/>
        </w:numPr>
        <w:jc w:val="both"/>
        <w:rPr>
          <w:rFonts w:cs="Arial"/>
          <w:sz w:val="24"/>
          <w:szCs w:val="24"/>
        </w:rPr>
      </w:pPr>
      <w:r w:rsidRPr="00B75DDE">
        <w:rPr>
          <w:rFonts w:cs="Arial"/>
          <w:sz w:val="24"/>
          <w:szCs w:val="24"/>
        </w:rPr>
        <w:t>sprachliche Qualität,</w:t>
      </w:r>
    </w:p>
    <w:p w:rsidR="006B6E95" w:rsidRPr="00B75DDE" w:rsidRDefault="006B6E95" w:rsidP="006B6E95">
      <w:pPr>
        <w:numPr>
          <w:ilvl w:val="0"/>
          <w:numId w:val="10"/>
        </w:numPr>
        <w:jc w:val="both"/>
        <w:rPr>
          <w:rFonts w:cs="Arial"/>
          <w:sz w:val="24"/>
          <w:szCs w:val="24"/>
        </w:rPr>
      </w:pPr>
      <w:r w:rsidRPr="00B75DDE">
        <w:rPr>
          <w:rFonts w:cs="Arial"/>
          <w:sz w:val="24"/>
          <w:szCs w:val="24"/>
        </w:rPr>
        <w:t>sinnvoller und korrekter Umgang mit Zitaten,</w:t>
      </w:r>
    </w:p>
    <w:p w:rsidR="006B6E95" w:rsidRPr="00B75DDE" w:rsidRDefault="006B6E95" w:rsidP="006B6E95">
      <w:pPr>
        <w:numPr>
          <w:ilvl w:val="0"/>
          <w:numId w:val="10"/>
        </w:numPr>
        <w:jc w:val="both"/>
        <w:rPr>
          <w:rFonts w:cs="Arial"/>
          <w:sz w:val="24"/>
          <w:szCs w:val="24"/>
        </w:rPr>
      </w:pPr>
      <w:r w:rsidRPr="00B75DDE">
        <w:rPr>
          <w:rFonts w:cs="Arial"/>
          <w:sz w:val="24"/>
          <w:szCs w:val="24"/>
        </w:rPr>
        <w:t>sinnvoller Umgang mit den Möglichkeiten des PC (z.B. Rechtschreibüberprüfung, Schriftbild, Fußnoten, Einfügen von Dokumenten, Bildern etc., Inhaltsverzeichnis),</w:t>
      </w:r>
    </w:p>
    <w:p w:rsidR="006B6E95" w:rsidRPr="00B75DDE" w:rsidRDefault="006B6E95" w:rsidP="006B6E95">
      <w:pPr>
        <w:numPr>
          <w:ilvl w:val="0"/>
          <w:numId w:val="10"/>
        </w:numPr>
        <w:jc w:val="both"/>
        <w:rPr>
          <w:rFonts w:cs="Arial"/>
          <w:sz w:val="24"/>
          <w:szCs w:val="24"/>
        </w:rPr>
      </w:pPr>
      <w:r w:rsidRPr="00B75DDE">
        <w:rPr>
          <w:rFonts w:cs="Arial"/>
          <w:sz w:val="24"/>
          <w:szCs w:val="24"/>
        </w:rPr>
        <w:t>Korrekter Umgang mit Internetadressen (mit Datum des Zugriffs),</w:t>
      </w:r>
    </w:p>
    <w:p w:rsidR="006B6E95" w:rsidRPr="00B75DDE" w:rsidRDefault="006B6E95" w:rsidP="006B6E95">
      <w:pPr>
        <w:numPr>
          <w:ilvl w:val="0"/>
          <w:numId w:val="10"/>
        </w:numPr>
        <w:jc w:val="both"/>
        <w:rPr>
          <w:rFonts w:cs="Arial"/>
          <w:sz w:val="24"/>
          <w:szCs w:val="24"/>
        </w:rPr>
      </w:pPr>
      <w:r w:rsidRPr="00B75DDE">
        <w:rPr>
          <w:rFonts w:cs="Arial"/>
          <w:sz w:val="24"/>
          <w:szCs w:val="24"/>
        </w:rPr>
        <w:t>vollständiges, korrektes, übersichtliches und nach Quellen und Darstellungen sortiertes Verzeichnis der verwendeten Quellen und Darstellungen.</w:t>
      </w:r>
    </w:p>
    <w:p w:rsidR="006B6E95" w:rsidRPr="00B75DDE" w:rsidRDefault="006B6E95" w:rsidP="006B6E95">
      <w:pPr>
        <w:ind w:left="357" w:hanging="357"/>
        <w:rPr>
          <w:rFonts w:cs="Arial"/>
          <w:sz w:val="24"/>
          <w:szCs w:val="24"/>
        </w:rPr>
      </w:pPr>
    </w:p>
    <w:p w:rsidR="006B6E95" w:rsidRPr="00B75DDE" w:rsidRDefault="006B6E95" w:rsidP="006B6E95">
      <w:pPr>
        <w:ind w:left="357" w:hanging="357"/>
        <w:rPr>
          <w:rFonts w:cs="Arial"/>
          <w:i/>
          <w:sz w:val="24"/>
          <w:szCs w:val="24"/>
        </w:rPr>
      </w:pPr>
    </w:p>
    <w:p w:rsidR="006B6E95" w:rsidRDefault="006B6E95" w:rsidP="006B6E95">
      <w:pPr>
        <w:ind w:left="357" w:hanging="357"/>
        <w:rPr>
          <w:rFonts w:cs="Arial"/>
          <w:i/>
          <w:sz w:val="24"/>
          <w:szCs w:val="24"/>
        </w:rPr>
      </w:pPr>
      <w:r w:rsidRPr="00B75DDE">
        <w:rPr>
          <w:rFonts w:cs="Arial"/>
          <w:i/>
          <w:sz w:val="24"/>
          <w:szCs w:val="24"/>
        </w:rPr>
        <w:t>Kriterien für die Überprüfung der sonstigen Mitarbeit</w:t>
      </w:r>
      <w:r w:rsidR="00AB6EE5">
        <w:rPr>
          <w:rFonts w:cs="Arial"/>
          <w:i/>
          <w:sz w:val="24"/>
          <w:szCs w:val="24"/>
        </w:rPr>
        <w:t>:</w:t>
      </w:r>
    </w:p>
    <w:p w:rsidR="00AB6EE5" w:rsidRDefault="00AB6EE5" w:rsidP="006B6E95">
      <w:pPr>
        <w:ind w:left="357" w:hanging="357"/>
        <w:rPr>
          <w:rFonts w:cs="Arial"/>
          <w:i/>
          <w:sz w:val="24"/>
          <w:szCs w:val="24"/>
        </w:rPr>
      </w:pPr>
    </w:p>
    <w:p w:rsidR="00AB6EE5" w:rsidRPr="00AB6EE5" w:rsidRDefault="00AB6EE5" w:rsidP="006B6E95">
      <w:pPr>
        <w:ind w:left="357" w:hanging="357"/>
        <w:rPr>
          <w:rFonts w:cs="Arial"/>
          <w:sz w:val="24"/>
          <w:szCs w:val="24"/>
        </w:rPr>
      </w:pPr>
      <w:r w:rsidRPr="00AB6EE5">
        <w:rPr>
          <w:rFonts w:cs="Arial"/>
          <w:sz w:val="24"/>
          <w:szCs w:val="24"/>
        </w:rPr>
        <w:t xml:space="preserve">s. Anhang </w:t>
      </w:r>
    </w:p>
    <w:p w:rsidR="006B6E95" w:rsidRPr="00AB6EE5" w:rsidRDefault="006B6E95" w:rsidP="006B6E95">
      <w:pPr>
        <w:ind w:left="357" w:hanging="357"/>
        <w:rPr>
          <w:rFonts w:cs="Arial"/>
          <w:sz w:val="24"/>
          <w:szCs w:val="24"/>
        </w:rPr>
      </w:pPr>
    </w:p>
    <w:p w:rsidR="006B6E95" w:rsidRPr="00B75DDE" w:rsidRDefault="006B6E95" w:rsidP="006B6E95">
      <w:pPr>
        <w:ind w:left="357" w:hanging="357"/>
        <w:rPr>
          <w:rFonts w:cs="Arial"/>
          <w:i/>
          <w:sz w:val="24"/>
          <w:szCs w:val="24"/>
        </w:rPr>
      </w:pPr>
    </w:p>
    <w:p w:rsidR="006B6E95" w:rsidRPr="00B75DDE" w:rsidRDefault="006B6E95" w:rsidP="006B6E95">
      <w:pPr>
        <w:ind w:left="357" w:hanging="357"/>
        <w:rPr>
          <w:rFonts w:cs="Arial"/>
          <w:i/>
          <w:sz w:val="24"/>
          <w:szCs w:val="24"/>
        </w:rPr>
      </w:pPr>
    </w:p>
    <w:p w:rsidR="006B6E95" w:rsidRPr="00B75DDE" w:rsidRDefault="006B6E95" w:rsidP="006B6E95">
      <w:pPr>
        <w:ind w:left="357" w:hanging="357"/>
        <w:rPr>
          <w:rFonts w:cs="Arial"/>
          <w:i/>
          <w:sz w:val="24"/>
          <w:szCs w:val="24"/>
        </w:rPr>
      </w:pPr>
    </w:p>
    <w:p w:rsidR="006B6E95" w:rsidRPr="00B75DDE" w:rsidRDefault="006B6E95" w:rsidP="006B6E95">
      <w:pPr>
        <w:ind w:left="357" w:hanging="357"/>
        <w:rPr>
          <w:rFonts w:cs="Arial"/>
          <w:i/>
          <w:sz w:val="24"/>
          <w:szCs w:val="24"/>
        </w:rPr>
      </w:pPr>
    </w:p>
    <w:p w:rsidR="006B6E95" w:rsidRPr="00B75DDE" w:rsidRDefault="006B6E95" w:rsidP="006B6E95">
      <w:pPr>
        <w:ind w:left="357" w:hanging="357"/>
        <w:rPr>
          <w:rFonts w:cs="Arial"/>
          <w:i/>
          <w:sz w:val="24"/>
          <w:szCs w:val="24"/>
        </w:rPr>
      </w:pPr>
    </w:p>
    <w:p w:rsidR="006B6E95" w:rsidRPr="00B75DDE" w:rsidRDefault="006B6E95" w:rsidP="006B6E95">
      <w:pPr>
        <w:pStyle w:val="GeWiIFText"/>
        <w:rPr>
          <w:rFonts w:asciiTheme="minorHAnsi" w:hAnsiTheme="minorHAnsi" w:cs="Arial"/>
          <w:b/>
          <w:sz w:val="24"/>
          <w:szCs w:val="24"/>
        </w:rPr>
      </w:pPr>
      <w:r w:rsidRPr="00B75DDE">
        <w:rPr>
          <w:rFonts w:asciiTheme="minorHAnsi" w:hAnsiTheme="minorHAnsi" w:cs="Arial"/>
          <w:b/>
          <w:sz w:val="24"/>
          <w:szCs w:val="24"/>
        </w:rPr>
        <w:t>2.4. Lehr- und Lernmittel</w:t>
      </w:r>
    </w:p>
    <w:p w:rsidR="006B6E95" w:rsidRPr="00B75DDE" w:rsidRDefault="006B6E95" w:rsidP="006B6E95">
      <w:pPr>
        <w:pStyle w:val="GeWiIFText"/>
        <w:rPr>
          <w:rFonts w:asciiTheme="minorHAnsi" w:hAnsiTheme="minorHAnsi" w:cs="Arial"/>
          <w:b/>
          <w:sz w:val="24"/>
          <w:szCs w:val="24"/>
        </w:rPr>
      </w:pPr>
    </w:p>
    <w:p w:rsidR="006B6E95" w:rsidRPr="00B75DDE" w:rsidRDefault="006B6E95" w:rsidP="006B6E95">
      <w:pPr>
        <w:pStyle w:val="GeWiIFU1"/>
        <w:rPr>
          <w:rFonts w:asciiTheme="minorHAnsi" w:hAnsiTheme="minorHAnsi"/>
          <w:b w:val="0"/>
          <w:sz w:val="24"/>
          <w:szCs w:val="24"/>
        </w:rPr>
      </w:pPr>
    </w:p>
    <w:p w:rsidR="006B6E95" w:rsidRPr="00B75DDE" w:rsidRDefault="006B6E95" w:rsidP="006B6E95">
      <w:pPr>
        <w:pStyle w:val="GeWiIFU1"/>
        <w:rPr>
          <w:rFonts w:asciiTheme="minorHAnsi" w:hAnsiTheme="minorHAnsi"/>
          <w:b w:val="0"/>
          <w:sz w:val="24"/>
          <w:szCs w:val="24"/>
        </w:rPr>
      </w:pPr>
      <w:r w:rsidRPr="00B75DDE">
        <w:rPr>
          <w:rFonts w:asciiTheme="minorHAnsi" w:hAnsiTheme="minorHAnsi"/>
          <w:b w:val="0"/>
          <w:sz w:val="24"/>
          <w:szCs w:val="24"/>
        </w:rPr>
        <w:t>Arbeitsbasis für die Einführungsphase:  Horizonte (Einführungsphase, Westermann Verlag, ISBN 978-3-14-111342-9)</w:t>
      </w:r>
      <w:r w:rsidR="009A5D95" w:rsidRPr="00B75DDE">
        <w:rPr>
          <w:rFonts w:asciiTheme="minorHAnsi" w:hAnsiTheme="minorHAnsi"/>
          <w:b w:val="0"/>
          <w:sz w:val="24"/>
          <w:szCs w:val="24"/>
        </w:rPr>
        <w:t>, s. 2.1.2</w:t>
      </w:r>
    </w:p>
    <w:p w:rsidR="006B6E95" w:rsidRPr="00B75DDE" w:rsidRDefault="006B6E95" w:rsidP="006B6E95">
      <w:pPr>
        <w:pStyle w:val="GeWiIFText"/>
        <w:rPr>
          <w:rFonts w:asciiTheme="minorHAnsi" w:hAnsiTheme="minorHAnsi" w:cs="Arial"/>
          <w:b/>
          <w:sz w:val="24"/>
          <w:szCs w:val="24"/>
        </w:rPr>
      </w:pPr>
    </w:p>
    <w:p w:rsidR="00211FAA" w:rsidRPr="00B75DDE" w:rsidRDefault="00211FAA" w:rsidP="006B6E95">
      <w:pPr>
        <w:pStyle w:val="GeWiIFText"/>
        <w:rPr>
          <w:rFonts w:asciiTheme="minorHAnsi" w:hAnsiTheme="minorHAnsi" w:cs="Arial"/>
          <w:sz w:val="24"/>
          <w:szCs w:val="24"/>
          <w:u w:val="single"/>
        </w:rPr>
      </w:pPr>
    </w:p>
    <w:p w:rsidR="00211FAA" w:rsidRPr="00B75DDE" w:rsidRDefault="00211FAA" w:rsidP="006B6E95">
      <w:pPr>
        <w:pStyle w:val="GeWiIFText"/>
        <w:rPr>
          <w:rFonts w:asciiTheme="minorHAnsi" w:hAnsiTheme="minorHAnsi" w:cs="Arial"/>
          <w:sz w:val="24"/>
          <w:szCs w:val="24"/>
          <w:u w:val="single"/>
        </w:rPr>
      </w:pPr>
    </w:p>
    <w:p w:rsidR="00211FAA" w:rsidRPr="00B75DDE" w:rsidRDefault="00211FAA" w:rsidP="006B6E95">
      <w:pPr>
        <w:pStyle w:val="GeWiIFText"/>
        <w:rPr>
          <w:rFonts w:asciiTheme="minorHAnsi" w:hAnsiTheme="minorHAnsi" w:cs="Arial"/>
          <w:sz w:val="24"/>
          <w:szCs w:val="24"/>
          <w:u w:val="single"/>
        </w:rPr>
      </w:pPr>
    </w:p>
    <w:p w:rsidR="009A5D95" w:rsidRPr="00B75DDE" w:rsidRDefault="009A5D95" w:rsidP="006B6E95">
      <w:pPr>
        <w:pStyle w:val="GeWiIFText"/>
        <w:rPr>
          <w:rFonts w:asciiTheme="minorHAnsi" w:hAnsiTheme="minorHAnsi" w:cs="Arial"/>
          <w:sz w:val="24"/>
          <w:szCs w:val="24"/>
          <w:u w:val="single"/>
        </w:rPr>
      </w:pPr>
    </w:p>
    <w:p w:rsidR="009A5D95" w:rsidRPr="00B75DDE" w:rsidRDefault="009A5D95" w:rsidP="009A5D95">
      <w:pPr>
        <w:pStyle w:val="berschrift1"/>
        <w:rPr>
          <w:rFonts w:asciiTheme="minorHAnsi" w:hAnsiTheme="minorHAnsi" w:cs="Arial"/>
          <w:bCs/>
          <w:sz w:val="28"/>
          <w:szCs w:val="28"/>
        </w:rPr>
      </w:pPr>
      <w:r w:rsidRPr="00B75DDE">
        <w:rPr>
          <w:rFonts w:asciiTheme="minorHAnsi" w:hAnsiTheme="minorHAnsi" w:cs="Arial"/>
          <w:bCs/>
          <w:sz w:val="28"/>
          <w:szCs w:val="28"/>
        </w:rPr>
        <w:t>3</w:t>
      </w:r>
      <w:r w:rsidRPr="00B75DDE">
        <w:rPr>
          <w:rFonts w:asciiTheme="minorHAnsi" w:hAnsiTheme="minorHAnsi" w:cs="Arial"/>
          <w:bCs/>
          <w:sz w:val="28"/>
          <w:szCs w:val="28"/>
        </w:rPr>
        <w:tab/>
        <w:t xml:space="preserve">Entscheidungen zu fach- und unterrichtsübergreifenden Fragen </w:t>
      </w:r>
    </w:p>
    <w:p w:rsidR="009A5D95" w:rsidRPr="00B75DDE" w:rsidRDefault="009A5D95" w:rsidP="009A5D95">
      <w:pPr>
        <w:spacing w:before="100" w:beforeAutospacing="1" w:after="100" w:afterAutospacing="1" w:line="276" w:lineRule="auto"/>
        <w:rPr>
          <w:rFonts w:cs="Arial"/>
          <w:sz w:val="24"/>
          <w:szCs w:val="24"/>
        </w:rPr>
      </w:pPr>
      <w:r w:rsidRPr="00B75DDE">
        <w:rPr>
          <w:rFonts w:cs="Arial"/>
          <w:sz w:val="24"/>
          <w:szCs w:val="24"/>
        </w:rPr>
        <w:t>Vor dem Hintergrund des Schulprogramms und Schulprofils der Königin Luise Schule sieht sich die Fachkonferenz Geschichte folgenden fach- und unterrichtsübergreifenden Entscheidungen verpflichtet</w:t>
      </w:r>
      <w:r w:rsidRPr="00B75DDE">
        <w:rPr>
          <w:rFonts w:cs="Arial"/>
          <w:i/>
          <w:sz w:val="24"/>
          <w:szCs w:val="24"/>
        </w:rPr>
        <w:t>:</w:t>
      </w:r>
    </w:p>
    <w:p w:rsidR="009A5D95" w:rsidRPr="00B75DDE" w:rsidRDefault="009A5D95" w:rsidP="009A5D95">
      <w:pPr>
        <w:numPr>
          <w:ilvl w:val="0"/>
          <w:numId w:val="11"/>
        </w:numPr>
        <w:tabs>
          <w:tab w:val="left" w:pos="2160"/>
          <w:tab w:val="left" w:pos="6300"/>
        </w:tabs>
        <w:jc w:val="both"/>
        <w:rPr>
          <w:rFonts w:cs="Arial"/>
          <w:sz w:val="24"/>
          <w:szCs w:val="24"/>
        </w:rPr>
      </w:pPr>
      <w:r w:rsidRPr="00B75DDE">
        <w:rPr>
          <w:rFonts w:cs="Arial"/>
          <w:sz w:val="24"/>
          <w:szCs w:val="24"/>
        </w:rPr>
        <w:t>Das Fach Geschichte unterstützt das schulinterne Methodenkonzept durch die Schulung überfachlicher und fachspezifischer Methoden sowie von Medienkompetenz im Zusammenhang mit den festgelegten konkretisierten Unterrichtsvorhaben (Anfertigung von Referaten, Protokollen, Recherchen, Präsentationen sowie Analyse bzw. Interpretation von Texten, Bildern, Filmen, Karten, Statistiken etc.); die Lernenden führen ein entsprechendes Methoden</w:t>
      </w:r>
      <w:r w:rsidR="00AB6EE5">
        <w:rPr>
          <w:rFonts w:cs="Arial"/>
          <w:sz w:val="24"/>
          <w:szCs w:val="24"/>
        </w:rPr>
        <w:t xml:space="preserve">heft. </w:t>
      </w:r>
    </w:p>
    <w:p w:rsidR="009A5D95" w:rsidRPr="00B75DDE" w:rsidRDefault="009A5D95" w:rsidP="009A5D95">
      <w:pPr>
        <w:spacing w:after="240"/>
        <w:ind w:left="360"/>
        <w:contextualSpacing/>
        <w:rPr>
          <w:rFonts w:eastAsia="Calibri" w:cs="Arial"/>
          <w:sz w:val="24"/>
          <w:szCs w:val="24"/>
        </w:rPr>
      </w:pPr>
    </w:p>
    <w:p w:rsidR="009A5D95" w:rsidRPr="00B75DDE" w:rsidRDefault="009A5D95" w:rsidP="009A5D95">
      <w:pPr>
        <w:numPr>
          <w:ilvl w:val="0"/>
          <w:numId w:val="11"/>
        </w:numPr>
        <w:tabs>
          <w:tab w:val="left" w:pos="2160"/>
          <w:tab w:val="left" w:pos="6300"/>
        </w:tabs>
        <w:jc w:val="both"/>
        <w:rPr>
          <w:rFonts w:cs="Arial"/>
          <w:sz w:val="24"/>
          <w:szCs w:val="24"/>
        </w:rPr>
      </w:pPr>
      <w:r w:rsidRPr="00B75DDE">
        <w:rPr>
          <w:rFonts w:cs="Arial"/>
          <w:sz w:val="24"/>
          <w:szCs w:val="24"/>
        </w:rPr>
        <w:lastRenderedPageBreak/>
        <w:t>Im Zuge der Sprachförderung wird sowohl auf eine akkurate Einführung und Verwendung von Fachbegriffen wie auch auf eine konsequente Verbesserung des (fach-)sprachlichen Ausdrucks geachtet. Die Schüler/-innen legen eigenständig ein fortlaufendes Glossar zu relevanten Fachbegriffen an; (Lern-)Aufgaben werden als Fließtext formuliert.</w:t>
      </w:r>
    </w:p>
    <w:p w:rsidR="009A5D95" w:rsidRPr="00B75DDE" w:rsidRDefault="009A5D95" w:rsidP="009A5D95">
      <w:pPr>
        <w:tabs>
          <w:tab w:val="left" w:pos="2160"/>
          <w:tab w:val="left" w:pos="6300"/>
        </w:tabs>
        <w:ind w:left="360"/>
        <w:rPr>
          <w:rFonts w:cs="Arial"/>
          <w:sz w:val="24"/>
          <w:szCs w:val="24"/>
        </w:rPr>
      </w:pPr>
    </w:p>
    <w:p w:rsidR="009A5D95" w:rsidRPr="00B75DDE" w:rsidRDefault="009A5D95" w:rsidP="009A5D95">
      <w:pPr>
        <w:numPr>
          <w:ilvl w:val="0"/>
          <w:numId w:val="11"/>
        </w:numPr>
        <w:tabs>
          <w:tab w:val="left" w:pos="2160"/>
          <w:tab w:val="left" w:pos="6300"/>
        </w:tabs>
        <w:jc w:val="both"/>
        <w:rPr>
          <w:rFonts w:cs="Arial"/>
          <w:sz w:val="24"/>
          <w:szCs w:val="24"/>
        </w:rPr>
      </w:pPr>
      <w:r w:rsidRPr="00B75DDE">
        <w:rPr>
          <w:rFonts w:cs="Arial"/>
          <w:sz w:val="24"/>
          <w:szCs w:val="24"/>
        </w:rPr>
        <w:t xml:space="preserve">Mindestens einmal pro Schuljahr finden – angebunden an die konkretisierten Unterrichtsvorhaben – vor- und nachbereitete Unterrichtsgänge bzw. Exkursionen zu außerschulischen Lernorten (Museum, Archiv, Gedenkstätte etc.) statt. Durch die Zusammenarbeit mit den (ansässigen) Orten der Erinnerungskultur </w:t>
      </w:r>
      <w:r w:rsidR="00867D93">
        <w:rPr>
          <w:rFonts w:cs="Arial"/>
          <w:sz w:val="24"/>
          <w:szCs w:val="24"/>
        </w:rPr>
        <w:t xml:space="preserve">(EL-DE- Haus) </w:t>
      </w:r>
      <w:r w:rsidRPr="00B75DDE">
        <w:rPr>
          <w:rFonts w:cs="Arial"/>
          <w:sz w:val="24"/>
          <w:szCs w:val="24"/>
        </w:rPr>
        <w:t>liefert die Fachgruppe Geschichte einen über den reinen Fachunterricht hinausgehenden Beitrag zur historisch-politischen Bildung, zur Identitätsbildung und Integration, zur weiteren Methodenschulung und zum fachübergreifenden Lernen.</w:t>
      </w:r>
    </w:p>
    <w:p w:rsidR="009A5D95" w:rsidRPr="00B75DDE" w:rsidRDefault="009A5D95" w:rsidP="009A5D95">
      <w:pPr>
        <w:tabs>
          <w:tab w:val="left" w:pos="2160"/>
          <w:tab w:val="left" w:pos="6300"/>
        </w:tabs>
        <w:ind w:left="360"/>
        <w:rPr>
          <w:rFonts w:cs="Arial"/>
          <w:sz w:val="24"/>
          <w:szCs w:val="24"/>
        </w:rPr>
      </w:pPr>
    </w:p>
    <w:p w:rsidR="009A5D95" w:rsidRPr="00B75DDE" w:rsidRDefault="009A5D95" w:rsidP="009A5D95">
      <w:pPr>
        <w:numPr>
          <w:ilvl w:val="0"/>
          <w:numId w:val="11"/>
        </w:numPr>
        <w:tabs>
          <w:tab w:val="left" w:pos="2160"/>
          <w:tab w:val="left" w:pos="6300"/>
        </w:tabs>
        <w:jc w:val="both"/>
        <w:rPr>
          <w:rFonts w:eastAsia="Calibri" w:cs="Arial"/>
          <w:sz w:val="24"/>
          <w:szCs w:val="24"/>
        </w:rPr>
      </w:pPr>
      <w:r w:rsidRPr="00B75DDE">
        <w:rPr>
          <w:rFonts w:cs="Arial"/>
          <w:sz w:val="24"/>
          <w:szCs w:val="24"/>
        </w:rPr>
        <w:t>Grundsätzlich wird die Zusammenarbei</w:t>
      </w:r>
      <w:r w:rsidR="00AB6EE5">
        <w:rPr>
          <w:rFonts w:cs="Arial"/>
          <w:sz w:val="24"/>
          <w:szCs w:val="24"/>
        </w:rPr>
        <w:t>t mit anderen Fächern angestrebt</w:t>
      </w:r>
      <w:r w:rsidRPr="00B75DDE">
        <w:rPr>
          <w:rFonts w:cs="Arial"/>
          <w:sz w:val="24"/>
          <w:szCs w:val="24"/>
        </w:rPr>
        <w:t xml:space="preserve"> wie z.B. bei der Durchführung von Exkursione</w:t>
      </w:r>
      <w:r w:rsidR="00AB6EE5">
        <w:rPr>
          <w:rFonts w:cs="Arial"/>
          <w:sz w:val="24"/>
          <w:szCs w:val="24"/>
        </w:rPr>
        <w:t xml:space="preserve">n, Projekten. </w:t>
      </w:r>
    </w:p>
    <w:p w:rsidR="009A5D95" w:rsidRPr="00B75DDE" w:rsidRDefault="009A5D95" w:rsidP="006B6E95">
      <w:pPr>
        <w:pStyle w:val="GeWiIFText"/>
        <w:rPr>
          <w:rFonts w:asciiTheme="minorHAnsi" w:hAnsiTheme="minorHAnsi" w:cs="Arial"/>
          <w:sz w:val="24"/>
          <w:szCs w:val="24"/>
          <w:u w:val="single"/>
        </w:rPr>
      </w:pPr>
    </w:p>
    <w:p w:rsidR="009A5D95" w:rsidRPr="00B75DDE" w:rsidRDefault="009A5D95" w:rsidP="006B6E95">
      <w:pPr>
        <w:pStyle w:val="GeWiIFText"/>
        <w:rPr>
          <w:rFonts w:asciiTheme="minorHAnsi" w:hAnsiTheme="minorHAnsi" w:cs="Arial"/>
          <w:sz w:val="24"/>
          <w:szCs w:val="24"/>
          <w:u w:val="single"/>
        </w:rPr>
      </w:pPr>
    </w:p>
    <w:p w:rsidR="008B1081" w:rsidRPr="00B75DDE" w:rsidRDefault="008B1081" w:rsidP="006B6E95">
      <w:pPr>
        <w:pStyle w:val="GeWiIFText"/>
        <w:rPr>
          <w:rFonts w:asciiTheme="minorHAnsi" w:hAnsiTheme="minorHAnsi" w:cs="Arial"/>
          <w:sz w:val="24"/>
          <w:szCs w:val="24"/>
        </w:rPr>
      </w:pPr>
    </w:p>
    <w:p w:rsidR="009A5D95" w:rsidRPr="00B75DDE" w:rsidRDefault="009A5D95" w:rsidP="000431C3">
      <w:pPr>
        <w:pStyle w:val="GeWiIFText"/>
        <w:jc w:val="both"/>
        <w:rPr>
          <w:rFonts w:asciiTheme="minorHAnsi" w:hAnsiTheme="minorHAnsi" w:cs="Arial"/>
          <w:b/>
          <w:sz w:val="24"/>
          <w:szCs w:val="24"/>
        </w:rPr>
      </w:pPr>
      <w:r w:rsidRPr="00B75DDE">
        <w:rPr>
          <w:rFonts w:asciiTheme="minorHAnsi" w:hAnsiTheme="minorHAnsi" w:cs="Arial"/>
          <w:b/>
          <w:sz w:val="24"/>
          <w:szCs w:val="24"/>
        </w:rPr>
        <w:t>4</w:t>
      </w:r>
      <w:r w:rsidRPr="00B75DDE">
        <w:rPr>
          <w:rFonts w:asciiTheme="minorHAnsi" w:hAnsiTheme="minorHAnsi" w:cs="Arial"/>
          <w:b/>
          <w:sz w:val="28"/>
          <w:szCs w:val="28"/>
        </w:rPr>
        <w:t xml:space="preserve">. </w:t>
      </w:r>
      <w:r w:rsidR="000431C3" w:rsidRPr="00B75DDE">
        <w:rPr>
          <w:rFonts w:asciiTheme="minorHAnsi" w:hAnsiTheme="minorHAnsi" w:cs="Arial"/>
          <w:b/>
          <w:sz w:val="28"/>
          <w:szCs w:val="28"/>
        </w:rPr>
        <w:t xml:space="preserve">   </w:t>
      </w:r>
      <w:r w:rsidRPr="00B75DDE">
        <w:rPr>
          <w:rFonts w:asciiTheme="minorHAnsi" w:hAnsiTheme="minorHAnsi" w:cs="Arial"/>
          <w:b/>
          <w:sz w:val="28"/>
          <w:szCs w:val="28"/>
        </w:rPr>
        <w:t>Qualitätssicherung und Evaluation</w:t>
      </w:r>
    </w:p>
    <w:p w:rsidR="009A5D95" w:rsidRPr="00B75DDE" w:rsidRDefault="009A5D95" w:rsidP="000431C3">
      <w:pPr>
        <w:pStyle w:val="GeWiIFText"/>
        <w:jc w:val="both"/>
        <w:rPr>
          <w:rFonts w:asciiTheme="minorHAnsi" w:hAnsiTheme="minorHAnsi" w:cs="Arial"/>
          <w:b/>
          <w:sz w:val="24"/>
          <w:szCs w:val="24"/>
        </w:rPr>
      </w:pPr>
    </w:p>
    <w:p w:rsidR="00211FAA" w:rsidRPr="00B75DDE" w:rsidRDefault="009A5D95" w:rsidP="000431C3">
      <w:pPr>
        <w:pStyle w:val="GeWiIFText"/>
        <w:jc w:val="both"/>
        <w:rPr>
          <w:rFonts w:asciiTheme="minorHAnsi" w:hAnsiTheme="minorHAnsi" w:cs="Arial"/>
          <w:sz w:val="24"/>
          <w:szCs w:val="24"/>
        </w:rPr>
      </w:pPr>
      <w:r w:rsidRPr="00B75DDE">
        <w:rPr>
          <w:rFonts w:asciiTheme="minorHAnsi" w:hAnsiTheme="minorHAnsi" w:cs="Arial"/>
          <w:sz w:val="24"/>
          <w:szCs w:val="24"/>
        </w:rPr>
        <w:t>Durch die Diskussion der Aufgabenstellung von Klausuren und eine regelmäßige Erörterung der Ergebnisse vo</w:t>
      </w:r>
      <w:r w:rsidR="00211FAA" w:rsidRPr="00B75DDE">
        <w:rPr>
          <w:rFonts w:asciiTheme="minorHAnsi" w:hAnsiTheme="minorHAnsi" w:cs="Arial"/>
          <w:sz w:val="24"/>
          <w:szCs w:val="24"/>
        </w:rPr>
        <w:t>n Le</w:t>
      </w:r>
      <w:r w:rsidRPr="00B75DDE">
        <w:rPr>
          <w:rFonts w:asciiTheme="minorHAnsi" w:hAnsiTheme="minorHAnsi" w:cs="Arial"/>
          <w:sz w:val="24"/>
          <w:szCs w:val="24"/>
        </w:rPr>
        <w:t>istungsüberprüfungen im kollegialen Austausch wird ein hohes Maß an fachlicher Qualitätssicherung erreicht.</w:t>
      </w:r>
      <w:r w:rsidR="00211FAA" w:rsidRPr="00B75DDE">
        <w:rPr>
          <w:rFonts w:asciiTheme="minorHAnsi" w:hAnsiTheme="minorHAnsi" w:cs="Arial"/>
          <w:sz w:val="24"/>
          <w:szCs w:val="24"/>
        </w:rPr>
        <w:t xml:space="preserve"> </w:t>
      </w:r>
    </w:p>
    <w:p w:rsidR="00211FAA" w:rsidRPr="00B75DDE" w:rsidRDefault="00211FAA" w:rsidP="000431C3">
      <w:pPr>
        <w:pStyle w:val="GeWiIFText"/>
        <w:jc w:val="both"/>
        <w:rPr>
          <w:rFonts w:asciiTheme="minorHAnsi" w:hAnsiTheme="minorHAnsi" w:cs="Arial"/>
          <w:sz w:val="24"/>
          <w:szCs w:val="24"/>
        </w:rPr>
      </w:pPr>
    </w:p>
    <w:p w:rsidR="00211FAA" w:rsidRPr="00B75DDE" w:rsidRDefault="00211FAA" w:rsidP="000431C3">
      <w:pPr>
        <w:pStyle w:val="GeWiIFText"/>
        <w:jc w:val="both"/>
        <w:rPr>
          <w:rFonts w:asciiTheme="minorHAnsi" w:hAnsiTheme="minorHAnsi" w:cs="Arial"/>
          <w:sz w:val="24"/>
          <w:szCs w:val="24"/>
        </w:rPr>
      </w:pPr>
      <w:r w:rsidRPr="00B75DDE">
        <w:rPr>
          <w:rFonts w:asciiTheme="minorHAnsi" w:hAnsiTheme="minorHAnsi" w:cs="Arial"/>
          <w:sz w:val="24"/>
          <w:szCs w:val="24"/>
        </w:rPr>
        <w:t>Das schulinterne Curriculum für die Ei</w:t>
      </w:r>
      <w:r w:rsidR="00630F57">
        <w:rPr>
          <w:rFonts w:asciiTheme="minorHAnsi" w:hAnsiTheme="minorHAnsi" w:cs="Arial"/>
          <w:sz w:val="24"/>
          <w:szCs w:val="24"/>
        </w:rPr>
        <w:t>n</w:t>
      </w:r>
      <w:bookmarkStart w:id="1" w:name="_GoBack"/>
      <w:bookmarkEnd w:id="1"/>
      <w:r w:rsidRPr="00B75DDE">
        <w:rPr>
          <w:rFonts w:asciiTheme="minorHAnsi" w:hAnsiTheme="minorHAnsi" w:cs="Arial"/>
          <w:sz w:val="24"/>
          <w:szCs w:val="24"/>
        </w:rPr>
        <w:t>führungsphase (s.2.1) ist zunächst bis 2015 verbindlich. Vor Beginn des neuen Schuljahres, d.h. erstmalig nach Ende der Einführungsphase im Sommer 2015 werden in einer Sitzung der Fachkonferenz für die nachfolgenden Jahrgänge zwingend erforderlich erscheinende Veränderungen diskutiert und ggf. beschlossen, um erkannten ungünstigen Entscheidungen schnellstmöglich entgegenwirken zu können.</w:t>
      </w:r>
    </w:p>
    <w:p w:rsidR="00211FAA" w:rsidRPr="00B75DDE" w:rsidRDefault="00211FAA" w:rsidP="000431C3">
      <w:pPr>
        <w:pStyle w:val="GeWiIFText"/>
        <w:jc w:val="both"/>
        <w:rPr>
          <w:rFonts w:asciiTheme="minorHAnsi" w:hAnsiTheme="minorHAnsi" w:cs="Arial"/>
          <w:sz w:val="24"/>
          <w:szCs w:val="24"/>
        </w:rPr>
      </w:pPr>
    </w:p>
    <w:p w:rsidR="00211FAA" w:rsidRPr="00B75DDE" w:rsidRDefault="00211FAA" w:rsidP="000431C3">
      <w:pPr>
        <w:pStyle w:val="GeWiIFText"/>
        <w:jc w:val="both"/>
        <w:rPr>
          <w:rFonts w:asciiTheme="minorHAnsi" w:hAnsiTheme="minorHAnsi" w:cs="Arial"/>
          <w:sz w:val="24"/>
          <w:szCs w:val="24"/>
        </w:rPr>
      </w:pPr>
      <w:r w:rsidRPr="00B75DDE">
        <w:rPr>
          <w:rFonts w:asciiTheme="minorHAnsi" w:hAnsiTheme="minorHAnsi" w:cs="Arial"/>
          <w:sz w:val="24"/>
          <w:szCs w:val="24"/>
        </w:rPr>
        <w:t>Der schulinterne Lehrplan für die folgenden Jahrgangsstufen Q! und Q2 wir d im Laufe des Schuljahres 2014/15 von der Fachgruppe erstellt. Solange gilt für die Q1 und Q2 der bisher gültige Lehrplan.</w:t>
      </w:r>
    </w:p>
    <w:p w:rsidR="00211FAA" w:rsidRPr="00B75DDE" w:rsidRDefault="00211FAA" w:rsidP="000431C3">
      <w:pPr>
        <w:pStyle w:val="GeWiIFText"/>
        <w:jc w:val="both"/>
        <w:rPr>
          <w:rFonts w:asciiTheme="minorHAnsi" w:hAnsiTheme="minorHAnsi" w:cs="Arial"/>
          <w:sz w:val="24"/>
          <w:szCs w:val="24"/>
        </w:rPr>
      </w:pPr>
    </w:p>
    <w:p w:rsidR="006B6E95" w:rsidRPr="00B75DDE" w:rsidRDefault="00211FAA" w:rsidP="000431C3">
      <w:pPr>
        <w:pStyle w:val="GeWiIFText"/>
        <w:jc w:val="both"/>
        <w:rPr>
          <w:rFonts w:asciiTheme="minorHAnsi" w:hAnsiTheme="minorHAnsi" w:cs="Arial"/>
          <w:sz w:val="24"/>
          <w:szCs w:val="24"/>
        </w:rPr>
      </w:pPr>
      <w:r w:rsidRPr="00B75DDE">
        <w:rPr>
          <w:rFonts w:asciiTheme="minorHAnsi" w:hAnsiTheme="minorHAnsi" w:cs="Arial"/>
          <w:sz w:val="24"/>
          <w:szCs w:val="24"/>
        </w:rPr>
        <w:t>Nach Abschluss des Abiturs 2017 wird eine Arbeitsgruppe aus den zu diesem Zeitpunkt in der gymnasialen Oberstufe unterrichtenden Lehrkräften auf der Grundlage ihrer Unterrichtserfahrungen eine Gesamtsicht des schulinternen Curriculums vornehmen und eine Beschlussvorlage für eine erste Fachkonferenz des folgenden Schuljahres erstellen.</w:t>
      </w:r>
      <w:r w:rsidR="00892AC1" w:rsidRPr="00B75DDE">
        <w:rPr>
          <w:rFonts w:asciiTheme="minorHAnsi" w:hAnsiTheme="minorHAnsi" w:cs="Arial"/>
          <w:sz w:val="24"/>
          <w:szCs w:val="24"/>
        </w:rPr>
        <w:br w:type="page"/>
      </w:r>
    </w:p>
    <w:p w:rsidR="009A5D95" w:rsidRDefault="000431C3" w:rsidP="006B6E95">
      <w:pPr>
        <w:pStyle w:val="GeWiIFText"/>
        <w:rPr>
          <w:rFonts w:cs="Arial"/>
          <w:b/>
          <w:sz w:val="24"/>
          <w:szCs w:val="24"/>
        </w:rPr>
      </w:pPr>
      <w:r>
        <w:rPr>
          <w:rFonts w:cs="Arial"/>
          <w:b/>
          <w:sz w:val="24"/>
          <w:szCs w:val="24"/>
        </w:rPr>
        <w:lastRenderedPageBreak/>
        <w:t>5.    Leistungskonzept</w:t>
      </w:r>
    </w:p>
    <w:p w:rsidR="006B6E95" w:rsidRDefault="006B6E95" w:rsidP="006C2F5C">
      <w:pPr>
        <w:pStyle w:val="GeWiIFText"/>
        <w:rPr>
          <w:rFonts w:cs="Arial"/>
          <w:b/>
          <w:sz w:val="24"/>
          <w:szCs w:val="24"/>
        </w:rPr>
      </w:pPr>
    </w:p>
    <w:p w:rsidR="006B6E95" w:rsidRDefault="006B6E95" w:rsidP="006C2F5C">
      <w:pPr>
        <w:pStyle w:val="GeWiIFText"/>
        <w:rPr>
          <w:rFonts w:cs="Arial"/>
          <w:b/>
          <w:sz w:val="24"/>
          <w:szCs w:val="24"/>
        </w:rPr>
      </w:pPr>
    </w:p>
    <w:p w:rsidR="006B6E95" w:rsidRPr="006B6E95" w:rsidRDefault="006B6E95" w:rsidP="006C2F5C">
      <w:pPr>
        <w:pStyle w:val="GeWiIFText"/>
        <w:rPr>
          <w:rFonts w:cs="Arial"/>
          <w:b/>
          <w:sz w:val="24"/>
          <w:szCs w:val="24"/>
        </w:rPr>
      </w:pPr>
    </w:p>
    <w:p w:rsidR="000431C3" w:rsidRPr="000431C3" w:rsidRDefault="000431C3" w:rsidP="000431C3">
      <w:pPr>
        <w:pStyle w:val="Style1"/>
        <w:widowControl/>
        <w:rPr>
          <w:rStyle w:val="FontStyle11"/>
          <w:rFonts w:ascii="Times New Roman" w:hAnsi="Times New Roman"/>
          <w:sz w:val="28"/>
          <w:szCs w:val="28"/>
          <w:u w:val="single"/>
        </w:rPr>
      </w:pPr>
      <w:r w:rsidRPr="000431C3">
        <w:rPr>
          <w:rStyle w:val="FontStyle11"/>
          <w:rFonts w:ascii="Times New Roman" w:hAnsi="Times New Roman"/>
          <w:sz w:val="28"/>
          <w:szCs w:val="28"/>
          <w:u w:val="single"/>
        </w:rPr>
        <w:t xml:space="preserve">Leistungskonzept im Bereich „Sonstige Mitarbeit“ Sek I und </w:t>
      </w:r>
      <w:proofErr w:type="spellStart"/>
      <w:r w:rsidRPr="000431C3">
        <w:rPr>
          <w:rStyle w:val="FontStyle11"/>
          <w:rFonts w:ascii="Times New Roman" w:hAnsi="Times New Roman"/>
          <w:sz w:val="28"/>
          <w:szCs w:val="28"/>
          <w:u w:val="single"/>
        </w:rPr>
        <w:t>Sek.II</w:t>
      </w:r>
      <w:proofErr w:type="spellEnd"/>
      <w:r w:rsidRPr="000431C3">
        <w:rPr>
          <w:rStyle w:val="FontStyle11"/>
          <w:rFonts w:ascii="Times New Roman" w:hAnsi="Times New Roman"/>
          <w:sz w:val="28"/>
          <w:szCs w:val="28"/>
          <w:u w:val="single"/>
        </w:rPr>
        <w:t>, Fach Geschichte</w:t>
      </w:r>
    </w:p>
    <w:p w:rsidR="000431C3" w:rsidRPr="00165E78" w:rsidRDefault="000431C3" w:rsidP="000431C3">
      <w:pPr>
        <w:pStyle w:val="Style1"/>
        <w:widowControl/>
        <w:ind w:left="1944"/>
        <w:jc w:val="both"/>
        <w:rPr>
          <w:rFonts w:ascii="Times New Roman" w:hAnsi="Times New Roman"/>
          <w:b/>
          <w:bCs/>
          <w:sz w:val="22"/>
          <w:szCs w:val="22"/>
          <w:u w:val="single"/>
        </w:rPr>
      </w:pPr>
    </w:p>
    <w:tbl>
      <w:tblPr>
        <w:tblW w:w="0" w:type="auto"/>
        <w:tblInd w:w="40" w:type="dxa"/>
        <w:tblLayout w:type="fixed"/>
        <w:tblCellMar>
          <w:left w:w="40" w:type="dxa"/>
          <w:right w:w="40" w:type="dxa"/>
        </w:tblCellMar>
        <w:tblLook w:val="0000" w:firstRow="0" w:lastRow="0" w:firstColumn="0" w:lastColumn="0" w:noHBand="0" w:noVBand="0"/>
      </w:tblPr>
      <w:tblGrid>
        <w:gridCol w:w="672"/>
        <w:gridCol w:w="2446"/>
        <w:gridCol w:w="2446"/>
        <w:gridCol w:w="2446"/>
        <w:gridCol w:w="2446"/>
        <w:gridCol w:w="2446"/>
      </w:tblGrid>
      <w:tr w:rsidR="000431C3" w:rsidRPr="00165E78" w:rsidTr="00867D93">
        <w:tc>
          <w:tcPr>
            <w:tcW w:w="672" w:type="dxa"/>
            <w:tcBorders>
              <w:top w:val="single" w:sz="24" w:space="0" w:color="auto"/>
              <w:left w:val="single" w:sz="24" w:space="0" w:color="auto"/>
              <w:bottom w:val="single" w:sz="24" w:space="0" w:color="auto"/>
              <w:right w:val="single" w:sz="24" w:space="0" w:color="auto"/>
            </w:tcBorders>
          </w:tcPr>
          <w:p w:rsidR="000431C3" w:rsidRPr="00165E78" w:rsidRDefault="000431C3" w:rsidP="00867D93">
            <w:pPr>
              <w:pStyle w:val="Style3"/>
              <w:widowControl/>
              <w:spacing w:line="240" w:lineRule="auto"/>
              <w:rPr>
                <w:rStyle w:val="FontStyle12"/>
                <w:rFonts w:ascii="Times New Roman" w:hAnsi="Times New Roman"/>
                <w:b/>
              </w:rPr>
            </w:pPr>
            <w:r w:rsidRPr="00165E78">
              <w:rPr>
                <w:rStyle w:val="FontStyle12"/>
                <w:rFonts w:ascii="Times New Roman" w:hAnsi="Times New Roman"/>
                <w:b/>
              </w:rPr>
              <w:t>Note</w:t>
            </w:r>
          </w:p>
        </w:tc>
        <w:tc>
          <w:tcPr>
            <w:tcW w:w="2446" w:type="dxa"/>
            <w:tcBorders>
              <w:top w:val="single" w:sz="24" w:space="0" w:color="auto"/>
              <w:left w:val="single" w:sz="24" w:space="0" w:color="auto"/>
              <w:bottom w:val="single" w:sz="24" w:space="0" w:color="auto"/>
              <w:right w:val="single" w:sz="24" w:space="0" w:color="auto"/>
            </w:tcBorders>
          </w:tcPr>
          <w:p w:rsidR="000431C3" w:rsidRDefault="000431C3" w:rsidP="00867D93">
            <w:pPr>
              <w:pStyle w:val="Style3"/>
              <w:widowControl/>
              <w:rPr>
                <w:rStyle w:val="FontStyle12"/>
                <w:rFonts w:ascii="Times New Roman" w:hAnsi="Times New Roman"/>
                <w:b/>
              </w:rPr>
            </w:pPr>
            <w:r>
              <w:rPr>
                <w:rStyle w:val="FontStyle12"/>
                <w:rFonts w:ascii="Times New Roman" w:hAnsi="Times New Roman"/>
                <w:b/>
              </w:rPr>
              <w:t xml:space="preserve">Mitarbeit </w:t>
            </w:r>
            <w:r w:rsidRPr="00165E78">
              <w:rPr>
                <w:rStyle w:val="FontStyle12"/>
                <w:rFonts w:ascii="Times New Roman" w:hAnsi="Times New Roman"/>
                <w:b/>
              </w:rPr>
              <w:t>Un</w:t>
            </w:r>
            <w:r>
              <w:rPr>
                <w:rStyle w:val="FontStyle12"/>
                <w:rFonts w:ascii="Times New Roman" w:hAnsi="Times New Roman"/>
                <w:b/>
              </w:rPr>
              <w:t>terrichtsbeiträge</w:t>
            </w:r>
          </w:p>
          <w:p w:rsidR="000431C3" w:rsidRDefault="000431C3" w:rsidP="00867D93">
            <w:pPr>
              <w:pStyle w:val="Style3"/>
              <w:widowControl/>
              <w:jc w:val="left"/>
              <w:rPr>
                <w:rStyle w:val="FontStyle12"/>
                <w:rFonts w:ascii="Times New Roman" w:hAnsi="Times New Roman"/>
                <w:b/>
              </w:rPr>
            </w:pPr>
            <w:r>
              <w:rPr>
                <w:rStyle w:val="FontStyle12"/>
                <w:rFonts w:ascii="Times New Roman" w:hAnsi="Times New Roman"/>
                <w:b/>
              </w:rPr>
              <w:t>Sachkompetenz,    Urteilskompetenz</w:t>
            </w:r>
          </w:p>
          <w:p w:rsidR="000431C3" w:rsidRDefault="000431C3" w:rsidP="00867D93">
            <w:pPr>
              <w:pStyle w:val="Style3"/>
              <w:widowControl/>
              <w:rPr>
                <w:rStyle w:val="FontStyle12"/>
                <w:rFonts w:ascii="Times New Roman" w:hAnsi="Times New Roman"/>
                <w:b/>
              </w:rPr>
            </w:pPr>
          </w:p>
          <w:p w:rsidR="000431C3" w:rsidRPr="00165E78" w:rsidRDefault="000431C3" w:rsidP="00867D93">
            <w:pPr>
              <w:pStyle w:val="Style3"/>
              <w:widowControl/>
              <w:jc w:val="left"/>
              <w:rPr>
                <w:rStyle w:val="FontStyle12"/>
                <w:rFonts w:ascii="Times New Roman" w:hAnsi="Times New Roman"/>
                <w:b/>
              </w:rPr>
            </w:pPr>
          </w:p>
        </w:tc>
        <w:tc>
          <w:tcPr>
            <w:tcW w:w="2446" w:type="dxa"/>
            <w:tcBorders>
              <w:top w:val="single" w:sz="24" w:space="0" w:color="auto"/>
              <w:left w:val="single" w:sz="24" w:space="0" w:color="auto"/>
              <w:bottom w:val="single" w:sz="24" w:space="0" w:color="auto"/>
              <w:right w:val="single" w:sz="24" w:space="0" w:color="auto"/>
            </w:tcBorders>
          </w:tcPr>
          <w:p w:rsidR="000431C3" w:rsidRPr="00165E78" w:rsidRDefault="000431C3" w:rsidP="00867D93">
            <w:pPr>
              <w:pStyle w:val="Style3"/>
              <w:widowControl/>
              <w:ind w:left="274"/>
              <w:rPr>
                <w:rStyle w:val="FontStyle12"/>
                <w:rFonts w:ascii="Times New Roman" w:hAnsi="Times New Roman"/>
                <w:b/>
              </w:rPr>
            </w:pPr>
            <w:r w:rsidRPr="00165E78">
              <w:rPr>
                <w:rStyle w:val="FontStyle12"/>
                <w:rFonts w:ascii="Times New Roman" w:hAnsi="Times New Roman"/>
                <w:b/>
              </w:rPr>
              <w:t>Hausaufgaben, Heftführung (S I),</w:t>
            </w:r>
          </w:p>
          <w:p w:rsidR="000431C3" w:rsidRPr="00165E78" w:rsidRDefault="000431C3" w:rsidP="00867D93">
            <w:pPr>
              <w:pStyle w:val="Style3"/>
              <w:widowControl/>
              <w:ind w:left="274"/>
              <w:rPr>
                <w:rStyle w:val="FontStyle12"/>
                <w:rFonts w:ascii="Times New Roman" w:hAnsi="Times New Roman"/>
                <w:b/>
              </w:rPr>
            </w:pPr>
            <w:r w:rsidRPr="00165E78">
              <w:rPr>
                <w:rStyle w:val="FontStyle12"/>
                <w:rFonts w:ascii="Times New Roman" w:hAnsi="Times New Roman"/>
                <w:b/>
              </w:rPr>
              <w:t>Zuverlässigkeit, Sorgfalt</w:t>
            </w:r>
          </w:p>
        </w:tc>
        <w:tc>
          <w:tcPr>
            <w:tcW w:w="2446" w:type="dxa"/>
            <w:tcBorders>
              <w:top w:val="single" w:sz="24" w:space="0" w:color="auto"/>
              <w:left w:val="single" w:sz="24" w:space="0" w:color="auto"/>
              <w:bottom w:val="single" w:sz="24" w:space="0" w:color="auto"/>
              <w:right w:val="single" w:sz="24" w:space="0" w:color="auto"/>
            </w:tcBorders>
          </w:tcPr>
          <w:p w:rsidR="000431C3" w:rsidRPr="00165E78" w:rsidRDefault="000431C3" w:rsidP="00867D93">
            <w:pPr>
              <w:pStyle w:val="Style3"/>
              <w:widowControl/>
              <w:jc w:val="left"/>
              <w:rPr>
                <w:rStyle w:val="FontStyle12"/>
                <w:rFonts w:ascii="Times New Roman" w:hAnsi="Times New Roman"/>
                <w:b/>
              </w:rPr>
            </w:pPr>
            <w:r>
              <w:rPr>
                <w:rStyle w:val="FontStyle12"/>
                <w:rFonts w:ascii="Times New Roman" w:hAnsi="Times New Roman"/>
                <w:b/>
              </w:rPr>
              <w:t xml:space="preserve">     Methodenkompetenz</w:t>
            </w:r>
          </w:p>
        </w:tc>
        <w:tc>
          <w:tcPr>
            <w:tcW w:w="2446" w:type="dxa"/>
            <w:tcBorders>
              <w:top w:val="single" w:sz="24" w:space="0" w:color="auto"/>
              <w:left w:val="single" w:sz="24" w:space="0" w:color="auto"/>
              <w:bottom w:val="single" w:sz="24" w:space="0" w:color="auto"/>
              <w:right w:val="single" w:sz="24" w:space="0" w:color="auto"/>
            </w:tcBorders>
          </w:tcPr>
          <w:p w:rsidR="000431C3" w:rsidRPr="00165E78" w:rsidRDefault="000431C3" w:rsidP="00867D93">
            <w:pPr>
              <w:pStyle w:val="Style3"/>
              <w:widowControl/>
              <w:jc w:val="left"/>
              <w:rPr>
                <w:rStyle w:val="FontStyle12"/>
                <w:rFonts w:ascii="Times New Roman" w:hAnsi="Times New Roman"/>
                <w:b/>
              </w:rPr>
            </w:pPr>
            <w:proofErr w:type="spellStart"/>
            <w:r>
              <w:rPr>
                <w:rStyle w:val="FontStyle12"/>
                <w:rFonts w:ascii="Times New Roman" w:hAnsi="Times New Roman"/>
                <w:b/>
              </w:rPr>
              <w:t>Handdlungskompetenz</w:t>
            </w:r>
            <w:proofErr w:type="spellEnd"/>
            <w:r>
              <w:rPr>
                <w:rStyle w:val="FontStyle12"/>
                <w:rFonts w:ascii="Times New Roman" w:hAnsi="Times New Roman"/>
                <w:b/>
              </w:rPr>
              <w:t>,</w:t>
            </w:r>
          </w:p>
          <w:p w:rsidR="000431C3" w:rsidRPr="00165E78" w:rsidRDefault="000431C3" w:rsidP="00867D93">
            <w:pPr>
              <w:pStyle w:val="Style3"/>
              <w:widowControl/>
              <w:ind w:left="274"/>
              <w:rPr>
                <w:rStyle w:val="FontStyle12"/>
                <w:rFonts w:ascii="Times New Roman" w:hAnsi="Times New Roman"/>
                <w:b/>
              </w:rPr>
            </w:pPr>
            <w:r w:rsidRPr="00165E78">
              <w:rPr>
                <w:rStyle w:val="FontStyle12"/>
                <w:rFonts w:ascii="Times New Roman" w:hAnsi="Times New Roman"/>
                <w:b/>
              </w:rPr>
              <w:t xml:space="preserve">z.B.  </w:t>
            </w:r>
            <w:r>
              <w:rPr>
                <w:rStyle w:val="FontStyle12"/>
                <w:rFonts w:ascii="Times New Roman" w:hAnsi="Times New Roman"/>
                <w:b/>
              </w:rPr>
              <w:t>Präsentationen,</w:t>
            </w:r>
            <w:r w:rsidRPr="00165E78">
              <w:rPr>
                <w:rStyle w:val="FontStyle12"/>
                <w:rFonts w:ascii="Times New Roman" w:hAnsi="Times New Roman"/>
                <w:b/>
              </w:rPr>
              <w:t xml:space="preserve"> Protokolle, </w:t>
            </w:r>
            <w:r>
              <w:rPr>
                <w:rStyle w:val="FontStyle12"/>
                <w:rFonts w:ascii="Times New Roman" w:hAnsi="Times New Roman"/>
                <w:b/>
              </w:rPr>
              <w:t>Rollenspiel</w:t>
            </w:r>
          </w:p>
        </w:tc>
        <w:tc>
          <w:tcPr>
            <w:tcW w:w="2446" w:type="dxa"/>
            <w:tcBorders>
              <w:top w:val="single" w:sz="24" w:space="0" w:color="auto"/>
              <w:left w:val="single" w:sz="24" w:space="0" w:color="auto"/>
              <w:bottom w:val="single" w:sz="24" w:space="0" w:color="auto"/>
              <w:right w:val="single" w:sz="24" w:space="0" w:color="auto"/>
            </w:tcBorders>
          </w:tcPr>
          <w:p w:rsidR="000431C3" w:rsidRPr="00165E78" w:rsidRDefault="000431C3" w:rsidP="00867D93">
            <w:pPr>
              <w:pStyle w:val="Style3"/>
              <w:widowControl/>
              <w:ind w:left="274"/>
              <w:rPr>
                <w:rStyle w:val="FontStyle12"/>
                <w:rFonts w:ascii="Times New Roman" w:hAnsi="Times New Roman"/>
                <w:b/>
              </w:rPr>
            </w:pPr>
            <w:r w:rsidRPr="00165E78">
              <w:rPr>
                <w:rStyle w:val="FontStyle12"/>
                <w:rFonts w:ascii="Times New Roman" w:hAnsi="Times New Roman"/>
                <w:b/>
              </w:rPr>
              <w:t>Sprachliche und fachsprachliche Kompetenzen</w:t>
            </w:r>
          </w:p>
        </w:tc>
      </w:tr>
      <w:tr w:rsidR="000431C3" w:rsidRPr="00165E78" w:rsidTr="00867D93">
        <w:tc>
          <w:tcPr>
            <w:tcW w:w="12902" w:type="dxa"/>
            <w:gridSpan w:val="6"/>
            <w:tcBorders>
              <w:top w:val="single" w:sz="24" w:space="0" w:color="auto"/>
              <w:left w:val="single" w:sz="6" w:space="0" w:color="auto"/>
              <w:bottom w:val="single" w:sz="24" w:space="0" w:color="auto"/>
              <w:right w:val="single" w:sz="6" w:space="0" w:color="auto"/>
            </w:tcBorders>
          </w:tcPr>
          <w:p w:rsidR="000431C3" w:rsidRPr="00165E78" w:rsidRDefault="000431C3" w:rsidP="00867D93">
            <w:pPr>
              <w:pStyle w:val="Style2"/>
              <w:widowControl/>
              <w:spacing w:line="264" w:lineRule="exact"/>
              <w:ind w:left="10" w:hanging="10"/>
              <w:jc w:val="center"/>
              <w:rPr>
                <w:rStyle w:val="FontStyle12"/>
                <w:rFonts w:ascii="Times New Roman" w:hAnsi="Times New Roman"/>
                <w:b/>
                <w:sz w:val="28"/>
                <w:szCs w:val="28"/>
                <w:u w:val="single"/>
              </w:rPr>
            </w:pPr>
            <w:r>
              <w:rPr>
                <w:rStyle w:val="FontStyle12"/>
                <w:rFonts w:ascii="Times New Roman" w:hAnsi="Times New Roman"/>
                <w:b/>
                <w:sz w:val="28"/>
                <w:szCs w:val="28"/>
                <w:u w:val="single"/>
              </w:rPr>
              <w:t xml:space="preserve">Kriterien </w:t>
            </w:r>
          </w:p>
        </w:tc>
      </w:tr>
      <w:tr w:rsidR="000431C3" w:rsidRPr="00165E78" w:rsidTr="00867D93">
        <w:tc>
          <w:tcPr>
            <w:tcW w:w="672"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pStyle w:val="Style3"/>
              <w:widowControl/>
              <w:jc w:val="left"/>
              <w:rPr>
                <w:rStyle w:val="FontStyle12"/>
                <w:rFonts w:ascii="Times New Roman" w:hAnsi="Times New Roman"/>
              </w:rPr>
            </w:pPr>
          </w:p>
        </w:tc>
        <w:tc>
          <w:tcPr>
            <w:tcW w:w="2446"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pStyle w:val="Style2"/>
              <w:widowControl/>
              <w:spacing w:line="264" w:lineRule="exact"/>
              <w:ind w:right="91" w:firstLine="5"/>
              <w:rPr>
                <w:rStyle w:val="FontStyle12"/>
                <w:rFonts w:ascii="Times New Roman" w:hAnsi="Times New Roman"/>
                <w:sz w:val="20"/>
                <w:szCs w:val="20"/>
              </w:rPr>
            </w:pPr>
            <w:r w:rsidRPr="00165E78">
              <w:rPr>
                <w:rStyle w:val="FontStyle12"/>
                <w:rFonts w:ascii="Times New Roman" w:hAnsi="Times New Roman"/>
                <w:b/>
                <w:sz w:val="20"/>
                <w:szCs w:val="20"/>
                <w:u w:val="single"/>
              </w:rPr>
              <w:t>Quantität:</w:t>
            </w:r>
            <w:r w:rsidRPr="00165E78">
              <w:rPr>
                <w:rStyle w:val="FontStyle12"/>
                <w:rFonts w:ascii="Times New Roman" w:hAnsi="Times New Roman"/>
                <w:sz w:val="20"/>
                <w:szCs w:val="20"/>
              </w:rPr>
              <w:t xml:space="preserve"> </w:t>
            </w:r>
          </w:p>
          <w:p w:rsidR="000431C3" w:rsidRPr="00165E78" w:rsidRDefault="000431C3" w:rsidP="000431C3">
            <w:pPr>
              <w:pStyle w:val="Style2"/>
              <w:widowControl/>
              <w:numPr>
                <w:ilvl w:val="0"/>
                <w:numId w:val="12"/>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aufgeforderte oder unaufgeforderte Beteiligung</w:t>
            </w:r>
          </w:p>
          <w:p w:rsidR="000431C3" w:rsidRPr="00165E78" w:rsidRDefault="000431C3" w:rsidP="00867D93">
            <w:pPr>
              <w:pStyle w:val="Style2"/>
              <w:widowControl/>
              <w:spacing w:line="264" w:lineRule="exact"/>
              <w:ind w:right="91" w:firstLine="5"/>
              <w:rPr>
                <w:rStyle w:val="FontStyle12"/>
                <w:rFonts w:ascii="Times New Roman" w:hAnsi="Times New Roman"/>
                <w:sz w:val="20"/>
                <w:szCs w:val="20"/>
              </w:rPr>
            </w:pPr>
            <w:r w:rsidRPr="00165E78">
              <w:rPr>
                <w:rStyle w:val="FontStyle12"/>
                <w:rFonts w:ascii="Times New Roman" w:hAnsi="Times New Roman"/>
                <w:b/>
                <w:sz w:val="20"/>
                <w:szCs w:val="20"/>
                <w:u w:val="single"/>
              </w:rPr>
              <w:t>Qualität:</w:t>
            </w:r>
            <w:r w:rsidRPr="00165E78">
              <w:rPr>
                <w:rStyle w:val="FontStyle12"/>
                <w:rFonts w:ascii="Times New Roman" w:hAnsi="Times New Roman"/>
                <w:sz w:val="20"/>
                <w:szCs w:val="20"/>
              </w:rPr>
              <w:t xml:space="preserve"> </w:t>
            </w:r>
          </w:p>
          <w:p w:rsidR="000431C3" w:rsidRPr="00165E78" w:rsidRDefault="000431C3" w:rsidP="000431C3">
            <w:pPr>
              <w:pStyle w:val="Style2"/>
              <w:widowControl/>
              <w:numPr>
                <w:ilvl w:val="0"/>
                <w:numId w:val="13"/>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Reproduktion/Re-organisation/Transfer/</w:t>
            </w:r>
          </w:p>
          <w:p w:rsidR="000431C3" w:rsidRPr="00165E78" w:rsidRDefault="000431C3" w:rsidP="00867D93">
            <w:pPr>
              <w:pStyle w:val="Style2"/>
              <w:widowControl/>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 xml:space="preserve">       Problemorientierung</w:t>
            </w:r>
          </w:p>
          <w:p w:rsidR="000431C3" w:rsidRPr="00165E78" w:rsidRDefault="000431C3" w:rsidP="000431C3">
            <w:pPr>
              <w:pStyle w:val="Style2"/>
              <w:widowControl/>
              <w:numPr>
                <w:ilvl w:val="0"/>
                <w:numId w:val="13"/>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Schwierigkeitsgrad</w:t>
            </w:r>
          </w:p>
          <w:p w:rsidR="000431C3" w:rsidRPr="00165E78" w:rsidRDefault="000431C3" w:rsidP="000431C3">
            <w:pPr>
              <w:pStyle w:val="Style2"/>
              <w:widowControl/>
              <w:numPr>
                <w:ilvl w:val="0"/>
                <w:numId w:val="13"/>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Zielorientierung</w:t>
            </w:r>
          </w:p>
          <w:p w:rsidR="000431C3" w:rsidRPr="00165E78" w:rsidRDefault="000431C3" w:rsidP="000431C3">
            <w:pPr>
              <w:pStyle w:val="Style2"/>
              <w:widowControl/>
              <w:numPr>
                <w:ilvl w:val="0"/>
                <w:numId w:val="13"/>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Methoden-/ Fachwissen</w:t>
            </w:r>
          </w:p>
          <w:p w:rsidR="000431C3" w:rsidRPr="00165E78" w:rsidRDefault="000431C3" w:rsidP="000431C3">
            <w:pPr>
              <w:pStyle w:val="Style2"/>
              <w:widowControl/>
              <w:numPr>
                <w:ilvl w:val="0"/>
                <w:numId w:val="13"/>
              </w:numPr>
              <w:spacing w:line="264" w:lineRule="exact"/>
              <w:ind w:right="91"/>
              <w:rPr>
                <w:rStyle w:val="FontStyle12"/>
                <w:rFonts w:ascii="Times New Roman" w:hAnsi="Times New Roman"/>
                <w:sz w:val="20"/>
                <w:szCs w:val="20"/>
              </w:rPr>
            </w:pPr>
            <w:r w:rsidRPr="00165E78">
              <w:rPr>
                <w:rStyle w:val="FontStyle12"/>
                <w:rFonts w:ascii="Times New Roman" w:hAnsi="Times New Roman"/>
                <w:sz w:val="20"/>
                <w:szCs w:val="20"/>
              </w:rPr>
              <w:t>Kreativität</w:t>
            </w:r>
          </w:p>
        </w:tc>
        <w:tc>
          <w:tcPr>
            <w:tcW w:w="2446"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pStyle w:val="Style2"/>
              <w:widowControl/>
              <w:spacing w:line="264" w:lineRule="exact"/>
              <w:ind w:right="134" w:firstLine="10"/>
              <w:rPr>
                <w:rStyle w:val="FontStyle12"/>
                <w:rFonts w:ascii="Times New Roman" w:hAnsi="Times New Roman"/>
                <w:sz w:val="20"/>
                <w:szCs w:val="20"/>
              </w:rPr>
            </w:pPr>
            <w:r w:rsidRPr="00165E78">
              <w:rPr>
                <w:rStyle w:val="FontStyle12"/>
                <w:rFonts w:ascii="Times New Roman" w:hAnsi="Times New Roman"/>
                <w:b/>
                <w:sz w:val="20"/>
                <w:szCs w:val="20"/>
                <w:u w:val="single"/>
              </w:rPr>
              <w:t>Quantität:</w:t>
            </w:r>
            <w:r w:rsidRPr="00165E78">
              <w:rPr>
                <w:rStyle w:val="FontStyle12"/>
                <w:rFonts w:ascii="Times New Roman" w:hAnsi="Times New Roman"/>
                <w:sz w:val="20"/>
                <w:szCs w:val="20"/>
              </w:rPr>
              <w:t xml:space="preserve"> </w:t>
            </w:r>
          </w:p>
          <w:p w:rsidR="000431C3" w:rsidRPr="00165E78" w:rsidRDefault="000431C3" w:rsidP="000431C3">
            <w:pPr>
              <w:pStyle w:val="Style2"/>
              <w:widowControl/>
              <w:numPr>
                <w:ilvl w:val="0"/>
                <w:numId w:val="14"/>
              </w:numPr>
              <w:spacing w:line="264" w:lineRule="exact"/>
              <w:ind w:right="134"/>
              <w:rPr>
                <w:rStyle w:val="FontStyle12"/>
                <w:rFonts w:ascii="Times New Roman" w:hAnsi="Times New Roman"/>
                <w:sz w:val="20"/>
                <w:szCs w:val="20"/>
              </w:rPr>
            </w:pPr>
            <w:r w:rsidRPr="00165E78">
              <w:rPr>
                <w:rStyle w:val="FontStyle12"/>
                <w:rFonts w:ascii="Times New Roman" w:hAnsi="Times New Roman"/>
                <w:sz w:val="20"/>
                <w:szCs w:val="20"/>
              </w:rPr>
              <w:t>Zuverlässigkeit/ Regelmäßigkeit</w:t>
            </w:r>
          </w:p>
          <w:p w:rsidR="000431C3" w:rsidRPr="00165E78" w:rsidRDefault="000431C3" w:rsidP="000431C3">
            <w:pPr>
              <w:pStyle w:val="Style2"/>
              <w:widowControl/>
              <w:numPr>
                <w:ilvl w:val="0"/>
                <w:numId w:val="14"/>
              </w:numPr>
              <w:spacing w:line="264" w:lineRule="exact"/>
              <w:ind w:right="134"/>
              <w:rPr>
                <w:rStyle w:val="FontStyle12"/>
                <w:rFonts w:ascii="Times New Roman" w:hAnsi="Times New Roman"/>
                <w:sz w:val="20"/>
                <w:szCs w:val="20"/>
              </w:rPr>
            </w:pPr>
            <w:r w:rsidRPr="00165E78">
              <w:rPr>
                <w:rStyle w:val="FontStyle12"/>
                <w:rFonts w:ascii="Times New Roman" w:hAnsi="Times New Roman"/>
                <w:sz w:val="20"/>
                <w:szCs w:val="20"/>
              </w:rPr>
              <w:t>Umfang</w:t>
            </w:r>
          </w:p>
          <w:p w:rsidR="000431C3" w:rsidRPr="00165E78" w:rsidRDefault="000431C3" w:rsidP="00867D93">
            <w:pPr>
              <w:pStyle w:val="Style2"/>
              <w:widowControl/>
              <w:spacing w:line="264" w:lineRule="exact"/>
              <w:ind w:right="134" w:firstLine="10"/>
              <w:rPr>
                <w:rStyle w:val="FontStyle12"/>
                <w:rFonts w:ascii="Times New Roman" w:hAnsi="Times New Roman"/>
                <w:sz w:val="20"/>
                <w:szCs w:val="20"/>
                <w:u w:val="single"/>
              </w:rPr>
            </w:pPr>
            <w:r w:rsidRPr="00165E78">
              <w:rPr>
                <w:rStyle w:val="FontStyle12"/>
                <w:rFonts w:ascii="Times New Roman" w:hAnsi="Times New Roman"/>
                <w:b/>
                <w:sz w:val="20"/>
                <w:szCs w:val="20"/>
                <w:u w:val="single"/>
              </w:rPr>
              <w:t>Qualität:</w:t>
            </w:r>
          </w:p>
          <w:p w:rsidR="000431C3" w:rsidRPr="00165E78" w:rsidRDefault="000431C3" w:rsidP="000431C3">
            <w:pPr>
              <w:pStyle w:val="Style2"/>
              <w:widowControl/>
              <w:numPr>
                <w:ilvl w:val="0"/>
                <w:numId w:val="15"/>
              </w:numPr>
              <w:spacing w:line="264" w:lineRule="exact"/>
              <w:ind w:right="134"/>
              <w:rPr>
                <w:rStyle w:val="FontStyle12"/>
                <w:rFonts w:ascii="Times New Roman" w:hAnsi="Times New Roman"/>
                <w:sz w:val="20"/>
                <w:szCs w:val="20"/>
              </w:rPr>
            </w:pPr>
            <w:r w:rsidRPr="00165E78">
              <w:rPr>
                <w:rStyle w:val="FontStyle12"/>
                <w:rFonts w:ascii="Times New Roman" w:hAnsi="Times New Roman"/>
                <w:sz w:val="20"/>
                <w:szCs w:val="20"/>
              </w:rPr>
              <w:t>Gründlichkeit/Tiefe</w:t>
            </w:r>
          </w:p>
          <w:p w:rsidR="000431C3" w:rsidRPr="00165E78" w:rsidRDefault="000431C3" w:rsidP="000431C3">
            <w:pPr>
              <w:pStyle w:val="Style2"/>
              <w:widowControl/>
              <w:numPr>
                <w:ilvl w:val="0"/>
                <w:numId w:val="15"/>
              </w:numPr>
              <w:spacing w:line="264" w:lineRule="exact"/>
              <w:ind w:right="134"/>
              <w:rPr>
                <w:rStyle w:val="FontStyle12"/>
                <w:rFonts w:ascii="Times New Roman" w:hAnsi="Times New Roman"/>
                <w:sz w:val="20"/>
                <w:szCs w:val="20"/>
              </w:rPr>
            </w:pPr>
            <w:r w:rsidRPr="00165E78">
              <w:rPr>
                <w:rStyle w:val="FontStyle12"/>
                <w:rFonts w:ascii="Times New Roman" w:hAnsi="Times New Roman"/>
                <w:sz w:val="20"/>
                <w:szCs w:val="20"/>
              </w:rPr>
              <w:t>Vollständigkeit/</w:t>
            </w:r>
          </w:p>
          <w:p w:rsidR="000431C3" w:rsidRPr="00165E78" w:rsidRDefault="000431C3" w:rsidP="00867D93">
            <w:pPr>
              <w:pStyle w:val="Style2"/>
              <w:widowControl/>
              <w:spacing w:line="264" w:lineRule="exact"/>
              <w:ind w:left="360" w:right="134"/>
              <w:rPr>
                <w:rStyle w:val="FontStyle12"/>
                <w:rFonts w:ascii="Times New Roman" w:hAnsi="Times New Roman"/>
                <w:sz w:val="20"/>
                <w:szCs w:val="20"/>
              </w:rPr>
            </w:pPr>
            <w:r w:rsidRPr="00165E78">
              <w:rPr>
                <w:rStyle w:val="FontStyle12"/>
                <w:rFonts w:ascii="Times New Roman" w:hAnsi="Times New Roman"/>
                <w:sz w:val="20"/>
                <w:szCs w:val="20"/>
              </w:rPr>
              <w:t>äußere Form und Sorgfalt</w:t>
            </w:r>
          </w:p>
          <w:p w:rsidR="000431C3" w:rsidRPr="00165E78" w:rsidRDefault="000431C3" w:rsidP="000431C3">
            <w:pPr>
              <w:pStyle w:val="Style2"/>
              <w:widowControl/>
              <w:numPr>
                <w:ilvl w:val="1"/>
                <w:numId w:val="15"/>
              </w:numPr>
              <w:tabs>
                <w:tab w:val="clear" w:pos="1440"/>
              </w:tabs>
              <w:spacing w:line="264" w:lineRule="exact"/>
              <w:ind w:left="244" w:right="134" w:hanging="244"/>
              <w:rPr>
                <w:rStyle w:val="FontStyle12"/>
                <w:rFonts w:ascii="Times New Roman" w:hAnsi="Times New Roman"/>
                <w:sz w:val="20"/>
                <w:szCs w:val="20"/>
              </w:rPr>
            </w:pPr>
            <w:r w:rsidRPr="00165E78">
              <w:rPr>
                <w:rStyle w:val="FontStyle12"/>
                <w:rFonts w:ascii="Times New Roman" w:hAnsi="Times New Roman"/>
                <w:sz w:val="20"/>
                <w:szCs w:val="20"/>
              </w:rPr>
              <w:t>Zusatzmaterial</w:t>
            </w:r>
          </w:p>
          <w:p w:rsidR="000431C3" w:rsidRPr="00165E78" w:rsidRDefault="000431C3" w:rsidP="000431C3">
            <w:pPr>
              <w:pStyle w:val="Style2"/>
              <w:widowControl/>
              <w:numPr>
                <w:ilvl w:val="1"/>
                <w:numId w:val="15"/>
              </w:numPr>
              <w:tabs>
                <w:tab w:val="clear" w:pos="1440"/>
              </w:tabs>
              <w:spacing w:line="264" w:lineRule="exact"/>
              <w:ind w:left="244" w:right="134" w:hanging="244"/>
              <w:rPr>
                <w:rStyle w:val="FontStyle12"/>
                <w:rFonts w:ascii="Times New Roman" w:hAnsi="Times New Roman"/>
                <w:sz w:val="20"/>
                <w:szCs w:val="20"/>
              </w:rPr>
            </w:pPr>
            <w:r w:rsidRPr="00165E78">
              <w:rPr>
                <w:rStyle w:val="FontStyle12"/>
                <w:rFonts w:ascii="Times New Roman" w:hAnsi="Times New Roman"/>
                <w:sz w:val="20"/>
                <w:szCs w:val="20"/>
              </w:rPr>
              <w:t>Selbstständiges Nacharbeiten versäumter Unterrichtsstunden</w:t>
            </w:r>
          </w:p>
          <w:p w:rsidR="000431C3" w:rsidRPr="00165E78" w:rsidRDefault="000431C3" w:rsidP="00867D93">
            <w:pPr>
              <w:pStyle w:val="Style2"/>
              <w:widowControl/>
              <w:spacing w:line="264" w:lineRule="exact"/>
              <w:ind w:right="134"/>
              <w:rPr>
                <w:rStyle w:val="FontStyle12"/>
                <w:rFonts w:ascii="Times New Roman" w:hAnsi="Times New Roman"/>
                <w:sz w:val="20"/>
                <w:szCs w:val="20"/>
              </w:rPr>
            </w:pPr>
          </w:p>
          <w:p w:rsidR="000431C3" w:rsidRPr="00165E78" w:rsidRDefault="000431C3" w:rsidP="00867D93">
            <w:pPr>
              <w:pStyle w:val="Style2"/>
              <w:widowControl/>
              <w:spacing w:line="264" w:lineRule="exact"/>
              <w:ind w:right="134"/>
              <w:rPr>
                <w:rStyle w:val="FontStyle12"/>
                <w:rFonts w:ascii="Times New Roman" w:hAnsi="Times New Roman"/>
                <w:sz w:val="20"/>
                <w:szCs w:val="20"/>
              </w:rPr>
            </w:pPr>
          </w:p>
        </w:tc>
        <w:tc>
          <w:tcPr>
            <w:tcW w:w="2446"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pStyle w:val="Style2"/>
              <w:widowControl/>
              <w:spacing w:line="264" w:lineRule="exact"/>
              <w:ind w:left="10" w:hanging="10"/>
              <w:rPr>
                <w:rStyle w:val="FontStyle12"/>
                <w:rFonts w:ascii="Times New Roman" w:hAnsi="Times New Roman"/>
                <w:sz w:val="20"/>
                <w:szCs w:val="20"/>
              </w:rPr>
            </w:pPr>
            <w:r w:rsidRPr="00165E78">
              <w:rPr>
                <w:rStyle w:val="FontStyle12"/>
                <w:rFonts w:ascii="Times New Roman" w:hAnsi="Times New Roman"/>
                <w:b/>
                <w:sz w:val="20"/>
                <w:szCs w:val="20"/>
                <w:u w:val="single"/>
              </w:rPr>
              <w:t>Quantität und Qualität:</w:t>
            </w:r>
          </w:p>
          <w:p w:rsidR="000431C3" w:rsidRPr="00165E78" w:rsidRDefault="000431C3" w:rsidP="00867D93">
            <w:pPr>
              <w:pStyle w:val="Style2"/>
              <w:widowControl/>
              <w:spacing w:line="264" w:lineRule="exact"/>
              <w:ind w:left="10" w:hanging="10"/>
              <w:rPr>
                <w:rStyle w:val="FontStyle12"/>
                <w:rFonts w:ascii="Times New Roman" w:hAnsi="Times New Roman"/>
                <w:sz w:val="20"/>
                <w:szCs w:val="20"/>
                <w:u w:val="single"/>
              </w:rPr>
            </w:pPr>
            <w:r w:rsidRPr="00165E78">
              <w:rPr>
                <w:rStyle w:val="FontStyle12"/>
                <w:rFonts w:ascii="Times New Roman" w:hAnsi="Times New Roman"/>
                <w:sz w:val="20"/>
                <w:szCs w:val="20"/>
                <w:u w:val="single"/>
              </w:rPr>
              <w:t>Methoden und Fertigkeiten</w:t>
            </w:r>
          </w:p>
          <w:p w:rsidR="000431C3" w:rsidRPr="00165E78" w:rsidRDefault="000431C3" w:rsidP="00867D93">
            <w:pPr>
              <w:pStyle w:val="Style2"/>
              <w:widowControl/>
              <w:spacing w:line="264" w:lineRule="exact"/>
              <w:ind w:left="10" w:hanging="10"/>
              <w:rPr>
                <w:rStyle w:val="FontStyle12"/>
                <w:rFonts w:ascii="Times New Roman" w:hAnsi="Times New Roman"/>
                <w:sz w:val="20"/>
                <w:szCs w:val="20"/>
              </w:rPr>
            </w:pPr>
          </w:p>
          <w:p w:rsidR="000431C3" w:rsidRPr="00165E78" w:rsidRDefault="000431C3" w:rsidP="000431C3">
            <w:pPr>
              <w:pStyle w:val="Style2"/>
              <w:widowControl/>
              <w:numPr>
                <w:ilvl w:val="0"/>
                <w:numId w:val="15"/>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Verfügbarkeit (Kenntnis)</w:t>
            </w:r>
          </w:p>
          <w:p w:rsidR="000431C3" w:rsidRPr="00165E78" w:rsidRDefault="000431C3" w:rsidP="000431C3">
            <w:pPr>
              <w:pStyle w:val="Style2"/>
              <w:widowControl/>
              <w:numPr>
                <w:ilvl w:val="0"/>
                <w:numId w:val="15"/>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 xml:space="preserve">Anwendung </w:t>
            </w:r>
          </w:p>
          <w:p w:rsidR="000431C3" w:rsidRPr="00165E78" w:rsidRDefault="000431C3" w:rsidP="000431C3">
            <w:pPr>
              <w:pStyle w:val="Style2"/>
              <w:widowControl/>
              <w:numPr>
                <w:ilvl w:val="0"/>
                <w:numId w:val="16"/>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 xml:space="preserve">Zielorientierung </w:t>
            </w:r>
          </w:p>
          <w:p w:rsidR="000431C3" w:rsidRPr="00165E78" w:rsidRDefault="000431C3" w:rsidP="000431C3">
            <w:pPr>
              <w:pStyle w:val="Style2"/>
              <w:widowControl/>
              <w:numPr>
                <w:ilvl w:val="0"/>
                <w:numId w:val="16"/>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Dokumentation (Prozess, Ergebnis)</w:t>
            </w:r>
          </w:p>
          <w:p w:rsidR="000431C3" w:rsidRPr="00165E78" w:rsidRDefault="000431C3" w:rsidP="000431C3">
            <w:pPr>
              <w:pStyle w:val="Style2"/>
              <w:widowControl/>
              <w:numPr>
                <w:ilvl w:val="0"/>
                <w:numId w:val="16"/>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Arbeitstempo/Konzentration</w:t>
            </w:r>
          </w:p>
          <w:p w:rsidR="000431C3" w:rsidRPr="00165E78" w:rsidRDefault="000431C3" w:rsidP="000431C3">
            <w:pPr>
              <w:pStyle w:val="Style2"/>
              <w:widowControl/>
              <w:numPr>
                <w:ilvl w:val="0"/>
                <w:numId w:val="16"/>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Teamfähigkeit  in kooperativen Arbeitsformen (Gesprächsführung, Organisation, Strukturierung, Sozialkompetenz)</w:t>
            </w:r>
          </w:p>
        </w:tc>
        <w:tc>
          <w:tcPr>
            <w:tcW w:w="2446"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rPr>
                <w:rFonts w:ascii="Times New Roman" w:hAnsi="Times New Roman"/>
                <w:sz w:val="20"/>
                <w:szCs w:val="20"/>
              </w:rPr>
            </w:pPr>
            <w:r w:rsidRPr="00165E78">
              <w:rPr>
                <w:rFonts w:ascii="Times New Roman" w:hAnsi="Times New Roman"/>
                <w:b/>
                <w:sz w:val="20"/>
                <w:szCs w:val="20"/>
                <w:u w:val="single"/>
              </w:rPr>
              <w:t>Quantität und Qualität:</w:t>
            </w:r>
          </w:p>
          <w:p w:rsidR="000431C3" w:rsidRPr="00165E78" w:rsidRDefault="000431C3" w:rsidP="000431C3">
            <w:pPr>
              <w:widowControl w:val="0"/>
              <w:numPr>
                <w:ilvl w:val="0"/>
                <w:numId w:val="17"/>
              </w:numPr>
              <w:autoSpaceDE w:val="0"/>
              <w:autoSpaceDN w:val="0"/>
              <w:adjustRightInd w:val="0"/>
              <w:rPr>
                <w:rFonts w:ascii="Times New Roman" w:hAnsi="Times New Roman"/>
                <w:sz w:val="20"/>
                <w:szCs w:val="20"/>
              </w:rPr>
            </w:pPr>
            <w:r w:rsidRPr="00165E78">
              <w:rPr>
                <w:rFonts w:ascii="Times New Roman" w:hAnsi="Times New Roman"/>
                <w:sz w:val="20"/>
                <w:szCs w:val="20"/>
              </w:rPr>
              <w:t>Materialbeschaffung (Selbstständigkeit, Umfang, Relevanz)</w:t>
            </w:r>
          </w:p>
          <w:p w:rsidR="000431C3" w:rsidRPr="00165E78" w:rsidRDefault="000431C3" w:rsidP="000431C3">
            <w:pPr>
              <w:widowControl w:val="0"/>
              <w:numPr>
                <w:ilvl w:val="0"/>
                <w:numId w:val="17"/>
              </w:numPr>
              <w:autoSpaceDE w:val="0"/>
              <w:autoSpaceDN w:val="0"/>
              <w:adjustRightInd w:val="0"/>
              <w:rPr>
                <w:rFonts w:ascii="Times New Roman" w:hAnsi="Times New Roman"/>
                <w:sz w:val="20"/>
                <w:szCs w:val="20"/>
              </w:rPr>
            </w:pPr>
            <w:r w:rsidRPr="00165E78">
              <w:rPr>
                <w:rFonts w:ascii="Times New Roman" w:hAnsi="Times New Roman"/>
                <w:sz w:val="20"/>
                <w:szCs w:val="20"/>
              </w:rPr>
              <w:t>Gliederung (Sachlogik)</w:t>
            </w:r>
          </w:p>
          <w:p w:rsidR="000431C3" w:rsidRPr="00165E78" w:rsidRDefault="000431C3" w:rsidP="00867D93">
            <w:pPr>
              <w:rPr>
                <w:rFonts w:ascii="Times New Roman" w:hAnsi="Times New Roman"/>
                <w:sz w:val="20"/>
                <w:szCs w:val="20"/>
              </w:rPr>
            </w:pPr>
          </w:p>
          <w:p w:rsidR="000431C3" w:rsidRPr="00165E78" w:rsidRDefault="000431C3" w:rsidP="000431C3">
            <w:pPr>
              <w:widowControl w:val="0"/>
              <w:numPr>
                <w:ilvl w:val="0"/>
                <w:numId w:val="17"/>
              </w:numPr>
              <w:autoSpaceDE w:val="0"/>
              <w:autoSpaceDN w:val="0"/>
              <w:adjustRightInd w:val="0"/>
              <w:rPr>
                <w:rFonts w:ascii="Times New Roman" w:hAnsi="Times New Roman"/>
                <w:sz w:val="20"/>
                <w:szCs w:val="20"/>
              </w:rPr>
            </w:pPr>
            <w:r w:rsidRPr="00165E78">
              <w:rPr>
                <w:rFonts w:ascii="Times New Roman" w:hAnsi="Times New Roman"/>
                <w:sz w:val="20"/>
                <w:szCs w:val="20"/>
              </w:rPr>
              <w:t>Präsentation (Adressatenbezug, Funktionalität des Einsatzes von Medien)</w:t>
            </w:r>
          </w:p>
          <w:p w:rsidR="000431C3" w:rsidRPr="00165E78" w:rsidRDefault="000431C3" w:rsidP="00867D93">
            <w:pPr>
              <w:rPr>
                <w:rFonts w:ascii="Times New Roman" w:hAnsi="Times New Roman"/>
                <w:sz w:val="20"/>
                <w:szCs w:val="20"/>
              </w:rPr>
            </w:pPr>
          </w:p>
          <w:p w:rsidR="000431C3" w:rsidRPr="00165E78" w:rsidRDefault="000431C3" w:rsidP="000431C3">
            <w:pPr>
              <w:widowControl w:val="0"/>
              <w:numPr>
                <w:ilvl w:val="0"/>
                <w:numId w:val="17"/>
              </w:numPr>
              <w:autoSpaceDE w:val="0"/>
              <w:autoSpaceDN w:val="0"/>
              <w:adjustRightInd w:val="0"/>
              <w:rPr>
                <w:rFonts w:ascii="Times New Roman" w:hAnsi="Times New Roman"/>
                <w:sz w:val="20"/>
                <w:szCs w:val="20"/>
              </w:rPr>
            </w:pPr>
            <w:proofErr w:type="spellStart"/>
            <w:r w:rsidRPr="00165E78">
              <w:rPr>
                <w:rFonts w:ascii="Times New Roman" w:hAnsi="Times New Roman"/>
                <w:sz w:val="20"/>
                <w:szCs w:val="20"/>
              </w:rPr>
              <w:t>Formalia</w:t>
            </w:r>
            <w:proofErr w:type="spellEnd"/>
            <w:r w:rsidRPr="00165E78">
              <w:rPr>
                <w:rFonts w:ascii="Times New Roman" w:hAnsi="Times New Roman"/>
                <w:sz w:val="20"/>
                <w:szCs w:val="20"/>
              </w:rPr>
              <w:t xml:space="preserve"> (z.B. korrektes Zitieren, Quellenangaben)</w:t>
            </w:r>
          </w:p>
        </w:tc>
        <w:tc>
          <w:tcPr>
            <w:tcW w:w="2446" w:type="dxa"/>
            <w:tcBorders>
              <w:top w:val="single" w:sz="24" w:space="0" w:color="auto"/>
              <w:left w:val="single" w:sz="6" w:space="0" w:color="auto"/>
              <w:bottom w:val="single" w:sz="6" w:space="0" w:color="auto"/>
              <w:right w:val="single" w:sz="6" w:space="0" w:color="auto"/>
            </w:tcBorders>
          </w:tcPr>
          <w:p w:rsidR="000431C3" w:rsidRPr="00165E78" w:rsidRDefault="000431C3" w:rsidP="00867D93">
            <w:pPr>
              <w:pStyle w:val="Style2"/>
              <w:widowControl/>
              <w:spacing w:line="264" w:lineRule="exact"/>
              <w:ind w:left="10" w:hanging="10"/>
              <w:rPr>
                <w:rStyle w:val="FontStyle12"/>
                <w:rFonts w:ascii="Times New Roman" w:hAnsi="Times New Roman"/>
                <w:sz w:val="20"/>
                <w:szCs w:val="20"/>
              </w:rPr>
            </w:pPr>
            <w:r w:rsidRPr="00165E78">
              <w:rPr>
                <w:rStyle w:val="FontStyle12"/>
                <w:rFonts w:ascii="Times New Roman" w:hAnsi="Times New Roman"/>
                <w:b/>
                <w:sz w:val="20"/>
                <w:szCs w:val="20"/>
                <w:u w:val="single"/>
              </w:rPr>
              <w:t>Quantität und Qualität:</w:t>
            </w:r>
          </w:p>
          <w:p w:rsidR="000431C3" w:rsidRPr="00165E78" w:rsidRDefault="000431C3" w:rsidP="000431C3">
            <w:pPr>
              <w:pStyle w:val="Style2"/>
              <w:widowControl/>
              <w:numPr>
                <w:ilvl w:val="0"/>
                <w:numId w:val="18"/>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Wortschatz (Umfang und Verfügbarkeit, Angemessenheit, Differenziertheit)</w:t>
            </w:r>
          </w:p>
          <w:p w:rsidR="000431C3" w:rsidRPr="00165E78" w:rsidRDefault="000431C3" w:rsidP="00867D93">
            <w:pPr>
              <w:pStyle w:val="Style2"/>
              <w:widowControl/>
              <w:spacing w:line="264" w:lineRule="exact"/>
              <w:ind w:left="10" w:hanging="10"/>
              <w:rPr>
                <w:rStyle w:val="FontStyle12"/>
                <w:rFonts w:ascii="Times New Roman" w:hAnsi="Times New Roman"/>
                <w:sz w:val="20"/>
                <w:szCs w:val="20"/>
              </w:rPr>
            </w:pPr>
          </w:p>
          <w:p w:rsidR="000431C3" w:rsidRPr="00165E78" w:rsidRDefault="000431C3" w:rsidP="000431C3">
            <w:pPr>
              <w:pStyle w:val="Style2"/>
              <w:widowControl/>
              <w:numPr>
                <w:ilvl w:val="0"/>
                <w:numId w:val="18"/>
              </w:numPr>
              <w:spacing w:line="264" w:lineRule="exact"/>
              <w:rPr>
                <w:rStyle w:val="FontStyle12"/>
                <w:rFonts w:ascii="Times New Roman" w:hAnsi="Times New Roman"/>
                <w:sz w:val="20"/>
                <w:szCs w:val="20"/>
              </w:rPr>
            </w:pPr>
            <w:r w:rsidRPr="00165E78">
              <w:rPr>
                <w:rStyle w:val="FontStyle12"/>
                <w:rFonts w:ascii="Times New Roman" w:hAnsi="Times New Roman"/>
                <w:sz w:val="20"/>
                <w:szCs w:val="20"/>
              </w:rPr>
              <w:t xml:space="preserve">Sachstruktur (Angemessenheit der Sachstruktur) </w:t>
            </w:r>
          </w:p>
        </w:tc>
      </w:tr>
    </w:tbl>
    <w:p w:rsidR="000431C3" w:rsidRDefault="000431C3" w:rsidP="000431C3"/>
    <w:p w:rsidR="000431C3" w:rsidRDefault="000431C3" w:rsidP="000431C3"/>
    <w:p w:rsidR="000431C3" w:rsidRPr="00165E78" w:rsidRDefault="000431C3" w:rsidP="000431C3">
      <w:pPr>
        <w:rPr>
          <w:rFonts w:ascii="Times New Roman" w:hAnsi="Times New Roman"/>
          <w:b/>
          <w:bCs/>
        </w:rPr>
      </w:pPr>
    </w:p>
    <w:p w:rsidR="000431C3" w:rsidRPr="00165E78" w:rsidRDefault="000431C3" w:rsidP="000431C3">
      <w:pPr>
        <w:rPr>
          <w:rFonts w:ascii="Times New Roman" w:hAnsi="Times New Roman"/>
          <w:b/>
          <w:bCs/>
          <w:sz w:val="20"/>
          <w:szCs w:val="20"/>
        </w:rPr>
      </w:pPr>
      <w:r w:rsidRPr="00165E78">
        <w:rPr>
          <w:rFonts w:ascii="Times New Roman" w:hAnsi="Times New Roman"/>
          <w:b/>
          <w:bCs/>
          <w:sz w:val="20"/>
          <w:szCs w:val="20"/>
        </w:rPr>
        <w:t>Rechtliche Grundlagen laut Schulgesetz NRW</w:t>
      </w:r>
    </w:p>
    <w:p w:rsidR="000431C3" w:rsidRPr="00165E78" w:rsidRDefault="000431C3" w:rsidP="000431C3">
      <w:pPr>
        <w:rPr>
          <w:rFonts w:ascii="Times New Roman" w:hAnsi="Times New Roman"/>
          <w:b/>
          <w:bCs/>
          <w:sz w:val="20"/>
          <w:szCs w:val="20"/>
        </w:rPr>
      </w:pPr>
    </w:p>
    <w:p w:rsidR="000431C3" w:rsidRPr="00165E78" w:rsidRDefault="000431C3" w:rsidP="000431C3">
      <w:pPr>
        <w:rPr>
          <w:rFonts w:ascii="Times New Roman" w:hAnsi="Times New Roman"/>
          <w:b/>
          <w:bCs/>
          <w:sz w:val="20"/>
          <w:szCs w:val="20"/>
        </w:rPr>
      </w:pPr>
      <w:r w:rsidRPr="00165E78">
        <w:rPr>
          <w:rFonts w:ascii="Times New Roman" w:hAnsi="Times New Roman"/>
          <w:b/>
          <w:bCs/>
          <w:sz w:val="20"/>
          <w:szCs w:val="20"/>
        </w:rPr>
        <w:t xml:space="preserve">Zum Beurteilungsbereich der </w:t>
      </w:r>
      <w:proofErr w:type="spellStart"/>
      <w:r w:rsidRPr="00165E78">
        <w:rPr>
          <w:rFonts w:ascii="Times New Roman" w:hAnsi="Times New Roman"/>
          <w:b/>
          <w:bCs/>
          <w:sz w:val="20"/>
          <w:szCs w:val="20"/>
        </w:rPr>
        <w:t>SoMi</w:t>
      </w:r>
      <w:proofErr w:type="spellEnd"/>
      <w:r w:rsidRPr="00165E78">
        <w:rPr>
          <w:rFonts w:ascii="Times New Roman" w:hAnsi="Times New Roman"/>
          <w:b/>
          <w:bCs/>
          <w:sz w:val="20"/>
          <w:szCs w:val="20"/>
        </w:rPr>
        <w:t xml:space="preserve"> „gehören alle in Zusammenhang mit dem Unterricht erbrachten schriftlichen, </w:t>
      </w:r>
      <w:proofErr w:type="spellStart"/>
      <w:r w:rsidRPr="00165E78">
        <w:rPr>
          <w:rFonts w:ascii="Times New Roman" w:hAnsi="Times New Roman"/>
          <w:b/>
          <w:bCs/>
          <w:sz w:val="20"/>
          <w:szCs w:val="20"/>
        </w:rPr>
        <w:t>mu</w:t>
      </w:r>
      <w:r w:rsidRPr="00165E78">
        <w:rPr>
          <w:rFonts w:ascii="Times New Roman" w:hAnsi="Cambria Math"/>
          <w:b/>
          <w:bCs/>
          <w:sz w:val="20"/>
          <w:szCs w:val="20"/>
        </w:rPr>
        <w:t>̈</w:t>
      </w:r>
      <w:r w:rsidRPr="00165E78">
        <w:rPr>
          <w:rFonts w:ascii="Times New Roman" w:hAnsi="Times New Roman"/>
          <w:b/>
          <w:bCs/>
          <w:sz w:val="20"/>
          <w:szCs w:val="20"/>
        </w:rPr>
        <w:t>ndlichen</w:t>
      </w:r>
      <w:proofErr w:type="spellEnd"/>
      <w:r w:rsidRPr="00165E78">
        <w:rPr>
          <w:rFonts w:ascii="Times New Roman" w:hAnsi="Times New Roman"/>
          <w:b/>
          <w:bCs/>
          <w:sz w:val="20"/>
          <w:szCs w:val="20"/>
        </w:rPr>
        <w:t xml:space="preserve"> und praktischen Leistungen“ (§ 15), </w:t>
      </w:r>
      <w:r w:rsidRPr="00165E78">
        <w:rPr>
          <w:rFonts w:ascii="Times New Roman" w:hAnsi="Times New Roman"/>
          <w:sz w:val="20"/>
          <w:szCs w:val="20"/>
        </w:rPr>
        <w:t xml:space="preserve">wie z. B. die Beteiligung am </w:t>
      </w:r>
      <w:r w:rsidRPr="00165E78">
        <w:rPr>
          <w:rFonts w:ascii="Times New Roman" w:hAnsi="Times New Roman"/>
          <w:b/>
          <w:bCs/>
          <w:sz w:val="20"/>
          <w:szCs w:val="20"/>
        </w:rPr>
        <w:t>Unterrichtsgespräch</w:t>
      </w:r>
      <w:r w:rsidRPr="00165E78">
        <w:rPr>
          <w:rFonts w:ascii="Times New Roman" w:hAnsi="Times New Roman"/>
          <w:sz w:val="20"/>
          <w:szCs w:val="20"/>
        </w:rPr>
        <w:t xml:space="preserve">, </w:t>
      </w:r>
      <w:r w:rsidRPr="00165E78">
        <w:rPr>
          <w:rFonts w:ascii="Times New Roman" w:hAnsi="Times New Roman"/>
          <w:b/>
          <w:bCs/>
          <w:sz w:val="20"/>
          <w:szCs w:val="20"/>
        </w:rPr>
        <w:t xml:space="preserve">Referate, </w:t>
      </w:r>
      <w:r w:rsidRPr="00165E78">
        <w:rPr>
          <w:rFonts w:ascii="Times New Roman" w:hAnsi="Times New Roman"/>
          <w:sz w:val="20"/>
          <w:szCs w:val="20"/>
        </w:rPr>
        <w:t>kurze Vorträge</w:t>
      </w:r>
      <w:r w:rsidRPr="00165E78">
        <w:rPr>
          <w:rFonts w:ascii="Times New Roman" w:hAnsi="Times New Roman"/>
          <w:b/>
          <w:bCs/>
          <w:sz w:val="20"/>
          <w:szCs w:val="20"/>
        </w:rPr>
        <w:t xml:space="preserve">, </w:t>
      </w:r>
      <w:r w:rsidRPr="00165E78">
        <w:rPr>
          <w:rFonts w:ascii="Times New Roman" w:hAnsi="Times New Roman"/>
          <w:sz w:val="20"/>
          <w:szCs w:val="20"/>
        </w:rPr>
        <w:t xml:space="preserve">aber auch </w:t>
      </w:r>
      <w:r w:rsidRPr="00165E78">
        <w:rPr>
          <w:rFonts w:ascii="Times New Roman" w:hAnsi="Times New Roman"/>
          <w:b/>
          <w:bCs/>
          <w:sz w:val="20"/>
          <w:szCs w:val="20"/>
        </w:rPr>
        <w:t>Zusammenfassungen von Unterrichtsergebnissen bzw. der wesentlichen</w:t>
      </w:r>
    </w:p>
    <w:p w:rsidR="000431C3" w:rsidRPr="00165E78" w:rsidRDefault="000431C3" w:rsidP="000431C3">
      <w:pPr>
        <w:rPr>
          <w:rFonts w:ascii="Times New Roman" w:hAnsi="Times New Roman"/>
          <w:b/>
          <w:bCs/>
          <w:sz w:val="20"/>
          <w:szCs w:val="20"/>
        </w:rPr>
      </w:pPr>
      <w:r w:rsidRPr="00165E78">
        <w:rPr>
          <w:rFonts w:ascii="Times New Roman" w:hAnsi="Times New Roman"/>
          <w:b/>
          <w:bCs/>
          <w:sz w:val="20"/>
          <w:szCs w:val="20"/>
        </w:rPr>
        <w:t xml:space="preserve">Teile einzelner Unterrichtsabschnitte der Stunde, </w:t>
      </w:r>
      <w:r w:rsidRPr="00165E78">
        <w:rPr>
          <w:rFonts w:ascii="Times New Roman" w:hAnsi="Times New Roman"/>
          <w:sz w:val="20"/>
          <w:szCs w:val="20"/>
        </w:rPr>
        <w:t xml:space="preserve">ferner </w:t>
      </w:r>
      <w:r w:rsidRPr="00165E78">
        <w:rPr>
          <w:rFonts w:ascii="Times New Roman" w:hAnsi="Times New Roman"/>
          <w:b/>
          <w:bCs/>
          <w:sz w:val="20"/>
          <w:szCs w:val="20"/>
        </w:rPr>
        <w:t xml:space="preserve">Stundenprotokolle, Diskussionsprotokolle </w:t>
      </w:r>
      <w:r w:rsidRPr="00165E78">
        <w:rPr>
          <w:rFonts w:ascii="Times New Roman" w:hAnsi="Times New Roman"/>
          <w:sz w:val="20"/>
          <w:szCs w:val="20"/>
        </w:rPr>
        <w:t>und die Präsentation von Versuchsergebnissen (z. B. in kurzen Vorträgen),</w:t>
      </w:r>
      <w:r w:rsidRPr="00165E78">
        <w:rPr>
          <w:rFonts w:ascii="Times New Roman" w:hAnsi="Times New Roman"/>
          <w:b/>
          <w:bCs/>
          <w:sz w:val="20"/>
          <w:szCs w:val="20"/>
        </w:rPr>
        <w:t xml:space="preserve"> die Gruppenarbeit, Arbeitsmappen</w:t>
      </w:r>
      <w:r w:rsidRPr="00165E78">
        <w:rPr>
          <w:rFonts w:ascii="Times New Roman" w:hAnsi="Times New Roman"/>
          <w:sz w:val="20"/>
          <w:szCs w:val="20"/>
        </w:rPr>
        <w:t xml:space="preserve"> ferner  auch die Präsentation der Ergebnisse der </w:t>
      </w:r>
      <w:r w:rsidRPr="00165E78">
        <w:rPr>
          <w:rFonts w:ascii="Times New Roman" w:hAnsi="Times New Roman"/>
          <w:b/>
          <w:bCs/>
          <w:sz w:val="20"/>
          <w:szCs w:val="20"/>
        </w:rPr>
        <w:t>Mitarbeit an Projekten</w:t>
      </w:r>
      <w:r w:rsidRPr="00165E78">
        <w:rPr>
          <w:rFonts w:ascii="Times New Roman" w:hAnsi="Times New Roman"/>
          <w:sz w:val="20"/>
          <w:szCs w:val="20"/>
        </w:rPr>
        <w:t>.</w:t>
      </w:r>
    </w:p>
    <w:p w:rsidR="000431C3" w:rsidRPr="00165E78" w:rsidRDefault="000431C3" w:rsidP="000431C3">
      <w:pPr>
        <w:rPr>
          <w:rFonts w:ascii="Times New Roman" w:hAnsi="Times New Roman"/>
          <w:b/>
          <w:bCs/>
          <w:sz w:val="20"/>
          <w:szCs w:val="20"/>
        </w:rPr>
      </w:pPr>
    </w:p>
    <w:p w:rsidR="000431C3" w:rsidRPr="00165E78" w:rsidRDefault="000431C3" w:rsidP="000431C3">
      <w:pPr>
        <w:rPr>
          <w:rFonts w:ascii="Times New Roman" w:hAnsi="Times New Roman"/>
          <w:b/>
          <w:bCs/>
          <w:sz w:val="20"/>
          <w:szCs w:val="20"/>
        </w:rPr>
      </w:pPr>
      <w:r w:rsidRPr="00165E78">
        <w:rPr>
          <w:rFonts w:ascii="Times New Roman" w:hAnsi="Times New Roman"/>
          <w:b/>
          <w:bCs/>
          <w:sz w:val="20"/>
          <w:szCs w:val="20"/>
        </w:rPr>
        <w:t>Definition der Notenstufen:</w:t>
      </w:r>
    </w:p>
    <w:p w:rsidR="000431C3" w:rsidRPr="00165E78" w:rsidRDefault="000431C3" w:rsidP="000431C3">
      <w:pPr>
        <w:rPr>
          <w:rFonts w:ascii="Times New Roman" w:hAnsi="Times New Roman"/>
          <w:b/>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Bei der Bewertung der Leistungen werden folgende </w:t>
      </w:r>
      <w:r w:rsidRPr="00165E78">
        <w:rPr>
          <w:rFonts w:ascii="Times New Roman" w:hAnsi="Times New Roman"/>
          <w:b/>
          <w:bCs/>
          <w:sz w:val="20"/>
          <w:szCs w:val="20"/>
        </w:rPr>
        <w:t>Notenstufen</w:t>
      </w:r>
      <w:r w:rsidRPr="00165E78">
        <w:rPr>
          <w:rFonts w:ascii="Times New Roman" w:hAnsi="Times New Roman"/>
          <w:bCs/>
          <w:sz w:val="20"/>
          <w:szCs w:val="20"/>
        </w:rPr>
        <w:t xml:space="preserve"> zu Grunde gelegt:</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„sehr gut“</w:t>
      </w:r>
      <w:r w:rsidRPr="00165E78">
        <w:rPr>
          <w:rFonts w:ascii="Times New Roman" w:hAnsi="Times New Roman"/>
          <w:bCs/>
          <w:sz w:val="20"/>
          <w:szCs w:val="20"/>
        </w:rPr>
        <w:t xml:space="preserve"> soll erteilt werden, wenn die Leistung den Anforderungen im besonderen Maße entspricht.</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„gut“</w:t>
      </w:r>
      <w:r w:rsidRPr="00165E78">
        <w:rPr>
          <w:rFonts w:ascii="Times New Roman" w:hAnsi="Times New Roman"/>
          <w:bCs/>
          <w:sz w:val="20"/>
          <w:szCs w:val="20"/>
        </w:rPr>
        <w:t xml:space="preserve"> soll erteilt werden, wenn die Leistung den Anforderungen voll entspricht.</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„befriedigend“</w:t>
      </w:r>
      <w:r w:rsidRPr="00165E78">
        <w:rPr>
          <w:rFonts w:ascii="Times New Roman" w:hAnsi="Times New Roman"/>
          <w:bCs/>
          <w:sz w:val="20"/>
          <w:szCs w:val="20"/>
        </w:rPr>
        <w:t xml:space="preserve"> soll erteilt werden, wenn die Leistung im Allgemeinen den Anforderungen entspricht.</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„ausreichend“</w:t>
      </w:r>
      <w:r w:rsidRPr="00165E78">
        <w:rPr>
          <w:rFonts w:ascii="Times New Roman" w:hAnsi="Times New Roman"/>
          <w:bCs/>
          <w:sz w:val="20"/>
          <w:szCs w:val="20"/>
        </w:rPr>
        <w:t xml:space="preserve"> soll erteilt werden, wenn die Leistung zwar Mängel aufweist, aber im Ganzen den Anforderungen noch entspricht.</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„mangelhaft“</w:t>
      </w:r>
      <w:r w:rsidRPr="00165E78">
        <w:rPr>
          <w:rFonts w:ascii="Times New Roman" w:hAnsi="Times New Roman"/>
          <w:bCs/>
          <w:sz w:val="20"/>
          <w:szCs w:val="20"/>
        </w:rPr>
        <w:t xml:space="preserve"> soll erteilt werden, wenn die Leistung den Anforderungen nicht entspricht, jedoch erkennen lässt, dass die notwendigen Grundkenntnisse vorhanden sind und die Mängel in absehbarer Zeit behoben werden können.</w:t>
      </w:r>
    </w:p>
    <w:p w:rsidR="000431C3" w:rsidRPr="00165E78" w:rsidRDefault="000431C3" w:rsidP="000431C3">
      <w:pPr>
        <w:rPr>
          <w:rFonts w:ascii="Times New Roman" w:hAnsi="Times New Roman"/>
          <w:bCs/>
          <w:sz w:val="20"/>
          <w:szCs w:val="20"/>
        </w:rPr>
      </w:pPr>
    </w:p>
    <w:p w:rsidR="000431C3" w:rsidRPr="00165E78" w:rsidRDefault="000431C3" w:rsidP="000431C3">
      <w:pPr>
        <w:rPr>
          <w:rFonts w:ascii="Times New Roman" w:hAnsi="Times New Roman"/>
          <w:bCs/>
          <w:sz w:val="20"/>
          <w:szCs w:val="20"/>
        </w:rPr>
      </w:pPr>
      <w:r w:rsidRPr="00165E78">
        <w:rPr>
          <w:rFonts w:ascii="Times New Roman" w:hAnsi="Times New Roman"/>
          <w:bCs/>
          <w:sz w:val="20"/>
          <w:szCs w:val="20"/>
        </w:rPr>
        <w:t xml:space="preserve">Die Note </w:t>
      </w:r>
      <w:r w:rsidRPr="00165E78">
        <w:rPr>
          <w:rFonts w:ascii="Times New Roman" w:hAnsi="Times New Roman"/>
          <w:b/>
          <w:bCs/>
          <w:sz w:val="20"/>
          <w:szCs w:val="20"/>
        </w:rPr>
        <w:t>„ungenügend“</w:t>
      </w:r>
      <w:r w:rsidRPr="00165E78">
        <w:rPr>
          <w:rFonts w:ascii="Times New Roman" w:hAnsi="Times New Roman"/>
          <w:bCs/>
          <w:sz w:val="20"/>
          <w:szCs w:val="20"/>
        </w:rPr>
        <w:t xml:space="preserve"> soll erteilt werden, wenn die Leistung den Anforderungen nicht entspricht und selbst die Grundkenntnisse so lückenhaft sind, dass die Mängel in absehbarer Zeit nicht behoben werden können.</w:t>
      </w:r>
    </w:p>
    <w:p w:rsidR="000431C3" w:rsidRPr="00165E78" w:rsidRDefault="000431C3" w:rsidP="000431C3">
      <w:pPr>
        <w:rPr>
          <w:rFonts w:ascii="Times New Roman" w:hAnsi="Times New Roman"/>
          <w:sz w:val="20"/>
          <w:szCs w:val="20"/>
        </w:rPr>
      </w:pPr>
    </w:p>
    <w:p w:rsidR="000431C3" w:rsidRPr="00165E78" w:rsidRDefault="000431C3" w:rsidP="000431C3">
      <w:pPr>
        <w:rPr>
          <w:rFonts w:ascii="Times New Roman" w:hAnsi="Times New Roman"/>
          <w:sz w:val="20"/>
          <w:szCs w:val="20"/>
        </w:rPr>
      </w:pPr>
    </w:p>
    <w:p w:rsidR="000431C3" w:rsidRPr="00165E78" w:rsidRDefault="000431C3" w:rsidP="000431C3">
      <w:pPr>
        <w:rPr>
          <w:rFonts w:ascii="Times New Roman" w:hAnsi="Times New Roman"/>
          <w:sz w:val="20"/>
          <w:szCs w:val="20"/>
        </w:rPr>
      </w:pPr>
      <w:r w:rsidRPr="00165E78">
        <w:rPr>
          <w:rFonts w:ascii="Times New Roman" w:hAnsi="Times New Roman"/>
          <w:sz w:val="20"/>
          <w:szCs w:val="20"/>
        </w:rPr>
        <w:t xml:space="preserve">Über diese Grundlagen der Leistungsbeurteilung werden die </w:t>
      </w:r>
      <w:proofErr w:type="spellStart"/>
      <w:r w:rsidRPr="00165E78">
        <w:rPr>
          <w:rFonts w:ascii="Times New Roman" w:hAnsi="Times New Roman"/>
          <w:sz w:val="20"/>
          <w:szCs w:val="20"/>
        </w:rPr>
        <w:t>SchülerInnen</w:t>
      </w:r>
      <w:proofErr w:type="spellEnd"/>
      <w:r w:rsidRPr="00165E78">
        <w:rPr>
          <w:rFonts w:ascii="Times New Roman" w:hAnsi="Times New Roman"/>
          <w:sz w:val="20"/>
          <w:szCs w:val="20"/>
        </w:rPr>
        <w:t xml:space="preserve"> zu Beginn eines Halbjahres informiert </w:t>
      </w:r>
    </w:p>
    <w:p w:rsidR="000431C3" w:rsidRPr="00165E78" w:rsidRDefault="000431C3" w:rsidP="000431C3">
      <w:pPr>
        <w:rPr>
          <w:rFonts w:ascii="Times New Roman" w:hAnsi="Times New Roman"/>
          <w:sz w:val="20"/>
          <w:szCs w:val="20"/>
        </w:rPr>
      </w:pPr>
      <w:r w:rsidRPr="00165E78">
        <w:rPr>
          <w:rFonts w:ascii="Times New Roman" w:hAnsi="Times New Roman"/>
          <w:sz w:val="20"/>
          <w:szCs w:val="20"/>
        </w:rPr>
        <w:t>(vgl. § 13), sodass die Kriterien für alle transparent sind.</w:t>
      </w:r>
    </w:p>
    <w:p w:rsidR="000431C3" w:rsidRDefault="000431C3" w:rsidP="000431C3"/>
    <w:p w:rsidR="001E7009" w:rsidRPr="006B6E95" w:rsidRDefault="00892AC1" w:rsidP="00892AC1">
      <w:pPr>
        <w:pStyle w:val="GeWiIFText"/>
        <w:rPr>
          <w:b/>
        </w:rPr>
      </w:pPr>
      <w:r w:rsidRPr="006B6E95">
        <w:rPr>
          <w:b/>
          <w:u w:val="single"/>
        </w:rPr>
        <w:br w:type="page"/>
      </w: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rsidP="001E7009">
      <w:pPr>
        <w:pStyle w:val="GeWiIFText"/>
      </w:pPr>
    </w:p>
    <w:p w:rsidR="001E7009" w:rsidRDefault="001E7009">
      <w:pPr>
        <w:rPr>
          <w:rFonts w:ascii="Arial" w:eastAsia="Times New Roman" w:hAnsi="Arial" w:cs="Times New Roman"/>
          <w:szCs w:val="20"/>
          <w:lang w:eastAsia="de-DE"/>
        </w:rPr>
      </w:pPr>
      <w:r>
        <w:br w:type="page"/>
      </w:r>
    </w:p>
    <w:p w:rsidR="00F51A9A" w:rsidRDefault="00F51A9A" w:rsidP="00250560">
      <w:pPr>
        <w:rPr>
          <w:b/>
        </w:rPr>
      </w:pPr>
    </w:p>
    <w:p w:rsidR="00F51A9A" w:rsidRPr="00250560" w:rsidRDefault="00F51A9A" w:rsidP="00250560">
      <w:pPr>
        <w:rPr>
          <w:b/>
        </w:rPr>
      </w:pPr>
    </w:p>
    <w:p w:rsidR="00250560" w:rsidRDefault="00250560">
      <w:pPr>
        <w:rPr>
          <w:b/>
          <w:sz w:val="52"/>
          <w:szCs w:val="52"/>
        </w:rPr>
      </w:pPr>
    </w:p>
    <w:p w:rsidR="00250560" w:rsidRPr="00250560" w:rsidRDefault="00250560"/>
    <w:sectPr w:rsidR="00250560" w:rsidRPr="00250560" w:rsidSect="00892AC1">
      <w:footerReference w:type="even" r:id="rId12"/>
      <w:footerReference w:type="default" r:id="rId13"/>
      <w:footerReference w:type="first" r:id="rId14"/>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62F" w:rsidRDefault="001B662F">
      <w:r>
        <w:separator/>
      </w:r>
    </w:p>
  </w:endnote>
  <w:endnote w:type="continuationSeparator" w:id="0">
    <w:p w:rsidR="001B662F" w:rsidRDefault="001B6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6</w:t>
    </w:r>
    <w:r>
      <w:rPr>
        <w:rStyle w:val="Seitenzahl"/>
      </w:rPr>
      <w:fldChar w:fldCharType="end"/>
    </w:r>
  </w:p>
  <w:p w:rsidR="00867D93" w:rsidRDefault="00867D93" w:rsidP="00867D93">
    <w:pPr>
      <w:pStyle w:val="Fuzeile"/>
      <w:ind w:right="360" w:firstLine="360"/>
    </w:pPr>
    <w:r>
      <w:rPr>
        <w:rStyle w:val="Seitenzah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ind w:right="360"/>
      <w:jc w:val="right"/>
    </w:pPr>
    <w:r>
      <w:rPr>
        <w:rStyle w:val="Seitenzahl"/>
      </w:rPr>
      <w:fldChar w:fldCharType="begin"/>
    </w:r>
    <w:r>
      <w:rPr>
        <w:rStyle w:val="Seitenzahl"/>
      </w:rPr>
      <w:instrText xml:space="preserve"> PAGE </w:instrText>
    </w:r>
    <w:r>
      <w:rPr>
        <w:rStyle w:val="Seitenzahl"/>
      </w:rPr>
      <w:fldChar w:fldCharType="separate"/>
    </w:r>
    <w:r w:rsidR="00630F57">
      <w:rPr>
        <w:rStyle w:val="Seitenzahl"/>
      </w:rPr>
      <w:t>6</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ind w:left="-16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6</w:t>
    </w:r>
    <w:r>
      <w:rPr>
        <w:rStyle w:val="Seitenzahl"/>
      </w:rPr>
      <w:fldChar w:fldCharType="end"/>
    </w:r>
  </w:p>
  <w:p w:rsidR="00867D93" w:rsidRDefault="00867D93" w:rsidP="00867D93">
    <w:pPr>
      <w:pStyle w:val="Fuzeile"/>
      <w:ind w:right="360" w:firstLine="360"/>
    </w:pPr>
    <w:r>
      <w:rPr>
        <w:rStyle w:val="Seitenzahl"/>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ind w:right="360"/>
      <w:jc w:val="right"/>
    </w:pPr>
    <w:r>
      <w:rPr>
        <w:rStyle w:val="Seitenzahl"/>
      </w:rPr>
      <w:fldChar w:fldCharType="begin"/>
    </w:r>
    <w:r>
      <w:rPr>
        <w:rStyle w:val="Seitenzahl"/>
      </w:rPr>
      <w:instrText xml:space="preserve"> PAGE </w:instrText>
    </w:r>
    <w:r>
      <w:rPr>
        <w:rStyle w:val="Seitenzahl"/>
      </w:rPr>
      <w:fldChar w:fldCharType="separate"/>
    </w:r>
    <w:r w:rsidR="00630F57">
      <w:rPr>
        <w:rStyle w:val="Seitenzahl"/>
      </w:rPr>
      <w:t>42</w:t>
    </w:r>
    <w:r>
      <w:rPr>
        <w:rStyle w:val="Seitenzah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D93" w:rsidRDefault="00867D93" w:rsidP="00867D93">
    <w:pPr>
      <w:pStyle w:val="Fuzeile"/>
      <w:ind w:left="-16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62F" w:rsidRDefault="001B662F">
      <w:r>
        <w:separator/>
      </w:r>
    </w:p>
  </w:footnote>
  <w:footnote w:type="continuationSeparator" w:id="0">
    <w:p w:rsidR="001B662F" w:rsidRDefault="001B66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65EB"/>
    <w:multiLevelType w:val="hybridMultilevel"/>
    <w:tmpl w:val="A9525AB4"/>
    <w:lvl w:ilvl="0" w:tplc="DEC27B60">
      <w:start w:val="1"/>
      <w:numFmt w:val="decimal"/>
      <w:lvlText w:val="%1."/>
      <w:lvlJc w:val="left"/>
      <w:pPr>
        <w:ind w:left="1150" w:hanging="360"/>
      </w:pPr>
      <w:rPr>
        <w:rFonts w:hint="default"/>
      </w:rPr>
    </w:lvl>
    <w:lvl w:ilvl="1" w:tplc="04070019" w:tentative="1">
      <w:start w:val="1"/>
      <w:numFmt w:val="lowerLetter"/>
      <w:lvlText w:val="%2."/>
      <w:lvlJc w:val="left"/>
      <w:pPr>
        <w:ind w:left="1870" w:hanging="360"/>
      </w:pPr>
    </w:lvl>
    <w:lvl w:ilvl="2" w:tplc="0407001B" w:tentative="1">
      <w:start w:val="1"/>
      <w:numFmt w:val="lowerRoman"/>
      <w:lvlText w:val="%3."/>
      <w:lvlJc w:val="right"/>
      <w:pPr>
        <w:ind w:left="2590" w:hanging="180"/>
      </w:pPr>
    </w:lvl>
    <w:lvl w:ilvl="3" w:tplc="0407000F" w:tentative="1">
      <w:start w:val="1"/>
      <w:numFmt w:val="decimal"/>
      <w:lvlText w:val="%4."/>
      <w:lvlJc w:val="left"/>
      <w:pPr>
        <w:ind w:left="3310" w:hanging="360"/>
      </w:pPr>
    </w:lvl>
    <w:lvl w:ilvl="4" w:tplc="04070019" w:tentative="1">
      <w:start w:val="1"/>
      <w:numFmt w:val="lowerLetter"/>
      <w:lvlText w:val="%5."/>
      <w:lvlJc w:val="left"/>
      <w:pPr>
        <w:ind w:left="4030" w:hanging="360"/>
      </w:pPr>
    </w:lvl>
    <w:lvl w:ilvl="5" w:tplc="0407001B" w:tentative="1">
      <w:start w:val="1"/>
      <w:numFmt w:val="lowerRoman"/>
      <w:lvlText w:val="%6."/>
      <w:lvlJc w:val="right"/>
      <w:pPr>
        <w:ind w:left="4750" w:hanging="180"/>
      </w:pPr>
    </w:lvl>
    <w:lvl w:ilvl="6" w:tplc="0407000F" w:tentative="1">
      <w:start w:val="1"/>
      <w:numFmt w:val="decimal"/>
      <w:lvlText w:val="%7."/>
      <w:lvlJc w:val="left"/>
      <w:pPr>
        <w:ind w:left="5470" w:hanging="360"/>
      </w:pPr>
    </w:lvl>
    <w:lvl w:ilvl="7" w:tplc="04070019" w:tentative="1">
      <w:start w:val="1"/>
      <w:numFmt w:val="lowerLetter"/>
      <w:lvlText w:val="%8."/>
      <w:lvlJc w:val="left"/>
      <w:pPr>
        <w:ind w:left="6190" w:hanging="360"/>
      </w:pPr>
    </w:lvl>
    <w:lvl w:ilvl="8" w:tplc="0407001B" w:tentative="1">
      <w:start w:val="1"/>
      <w:numFmt w:val="lowerRoman"/>
      <w:lvlText w:val="%9."/>
      <w:lvlJc w:val="right"/>
      <w:pPr>
        <w:ind w:left="6910" w:hanging="180"/>
      </w:pPr>
    </w:lvl>
  </w:abstractNum>
  <w:abstractNum w:abstractNumId="1">
    <w:nsid w:val="0F5C6276"/>
    <w:multiLevelType w:val="hybridMultilevel"/>
    <w:tmpl w:val="16F29D18"/>
    <w:lvl w:ilvl="0" w:tplc="B9D225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4110101"/>
    <w:multiLevelType w:val="hybridMultilevel"/>
    <w:tmpl w:val="8646944C"/>
    <w:lvl w:ilvl="0" w:tplc="B9D225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8A953CA"/>
    <w:multiLevelType w:val="hybridMultilevel"/>
    <w:tmpl w:val="349CD4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0E76E7B"/>
    <w:multiLevelType w:val="hybridMultilevel"/>
    <w:tmpl w:val="600AD990"/>
    <w:lvl w:ilvl="0" w:tplc="0B3659A6">
      <w:start w:val="4"/>
      <w:numFmt w:val="bullet"/>
      <w:lvlText w:val=""/>
      <w:lvlJc w:val="left"/>
      <w:pPr>
        <w:tabs>
          <w:tab w:val="num" w:pos="360"/>
        </w:tabs>
        <w:ind w:left="36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574126B"/>
    <w:multiLevelType w:val="multilevel"/>
    <w:tmpl w:val="6A2A52C4"/>
    <w:lvl w:ilvl="0">
      <w:start w:val="2"/>
      <w:numFmt w:val="decimal"/>
      <w:lvlText w:val="%1"/>
      <w:lvlJc w:val="left"/>
      <w:pPr>
        <w:ind w:left="720" w:hanging="72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750" w:hanging="180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9090" w:hanging="2160"/>
      </w:pPr>
      <w:rPr>
        <w:rFonts w:hint="default"/>
      </w:rPr>
    </w:lvl>
    <w:lvl w:ilvl="8">
      <w:start w:val="1"/>
      <w:numFmt w:val="decimal"/>
      <w:lvlText w:val="%1.%2.%3.%4.%5.%6.%7.%8.%9"/>
      <w:lvlJc w:val="left"/>
      <w:pPr>
        <w:ind w:left="10440" w:hanging="2520"/>
      </w:pPr>
      <w:rPr>
        <w:rFonts w:hint="default"/>
      </w:rPr>
    </w:lvl>
  </w:abstractNum>
  <w:abstractNum w:abstractNumId="6">
    <w:nsid w:val="31FD72E6"/>
    <w:multiLevelType w:val="hybridMultilevel"/>
    <w:tmpl w:val="4934A2E0"/>
    <w:lvl w:ilvl="0" w:tplc="B9D225F2">
      <w:start w:val="1"/>
      <w:numFmt w:val="bullet"/>
      <w:lvlText w:val=""/>
      <w:lvlJc w:val="left"/>
      <w:pPr>
        <w:ind w:left="36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EEB0AEA"/>
    <w:multiLevelType w:val="hybridMultilevel"/>
    <w:tmpl w:val="9E128B38"/>
    <w:lvl w:ilvl="0" w:tplc="0B3659A6">
      <w:start w:val="4"/>
      <w:numFmt w:val="bullet"/>
      <w:lvlText w:val=""/>
      <w:lvlJc w:val="left"/>
      <w:pPr>
        <w:tabs>
          <w:tab w:val="num" w:pos="360"/>
        </w:tabs>
        <w:ind w:left="360" w:hanging="360"/>
      </w:pPr>
      <w:rPr>
        <w:rFonts w:ascii="Symbol" w:eastAsia="Times New Roman" w:hAnsi="Symbol" w:cs="Times New Roman" w:hint="default"/>
      </w:rPr>
    </w:lvl>
    <w:lvl w:ilvl="1" w:tplc="08C852E4">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3F8D419D"/>
    <w:multiLevelType w:val="hybridMultilevel"/>
    <w:tmpl w:val="F8800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3012F07"/>
    <w:multiLevelType w:val="hybridMultilevel"/>
    <w:tmpl w:val="FB6A96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5726511"/>
    <w:multiLevelType w:val="hybridMultilevel"/>
    <w:tmpl w:val="4F7EF7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47AF4FD0"/>
    <w:multiLevelType w:val="hybridMultilevel"/>
    <w:tmpl w:val="ECAC43D4"/>
    <w:lvl w:ilvl="0" w:tplc="0407000F">
      <w:start w:val="1"/>
      <w:numFmt w:val="decimal"/>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5863244F"/>
    <w:multiLevelType w:val="hybridMultilevel"/>
    <w:tmpl w:val="3ABE077C"/>
    <w:lvl w:ilvl="0" w:tplc="9F365F0A">
      <w:start w:val="1"/>
      <w:numFmt w:val="bullet"/>
      <w:lvlText w:val=""/>
      <w:lvlJc w:val="left"/>
      <w:pPr>
        <w:tabs>
          <w:tab w:val="num" w:pos="360"/>
        </w:tabs>
        <w:ind w:left="360" w:hanging="360"/>
      </w:pPr>
      <w:rPr>
        <w:rFonts w:ascii="Symbol" w:hAnsi="Symbol" w:hint="default"/>
      </w:rPr>
    </w:lvl>
    <w:lvl w:ilvl="1" w:tplc="FF1C64FC" w:tentative="1">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cs="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cs="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13">
    <w:nsid w:val="60706EA4"/>
    <w:multiLevelType w:val="hybridMultilevel"/>
    <w:tmpl w:val="A6C8E856"/>
    <w:lvl w:ilvl="0" w:tplc="0B3659A6">
      <w:start w:val="4"/>
      <w:numFmt w:val="bullet"/>
      <w:lvlText w:val=""/>
      <w:lvlJc w:val="left"/>
      <w:pPr>
        <w:tabs>
          <w:tab w:val="num" w:pos="360"/>
        </w:tabs>
        <w:ind w:left="36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4416D52"/>
    <w:multiLevelType w:val="hybridMultilevel"/>
    <w:tmpl w:val="56429D2C"/>
    <w:lvl w:ilvl="0" w:tplc="B9D225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B432707"/>
    <w:multiLevelType w:val="multilevel"/>
    <w:tmpl w:val="B192E536"/>
    <w:lvl w:ilvl="0">
      <w:start w:val="1"/>
      <w:numFmt w:val="decimal"/>
      <w:lvlText w:val="%1"/>
      <w:lvlJc w:val="left"/>
      <w:pPr>
        <w:ind w:left="720" w:hanging="360"/>
      </w:pPr>
      <w:rPr>
        <w:rFonts w:hint="default"/>
      </w:rPr>
    </w:lvl>
    <w:lvl w:ilvl="1">
      <w:start w:val="1"/>
      <w:numFmt w:val="decimal"/>
      <w:isLgl/>
      <w:lvlText w:val="%1.%2."/>
      <w:lvlJc w:val="left"/>
      <w:pPr>
        <w:ind w:left="1170" w:hanging="81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nsid w:val="6E3F412D"/>
    <w:multiLevelType w:val="hybridMultilevel"/>
    <w:tmpl w:val="B8B6CF42"/>
    <w:lvl w:ilvl="0" w:tplc="B9D225F2">
      <w:start w:val="1"/>
      <w:numFmt w:val="bullet"/>
      <w:lvlText w:val=""/>
      <w:lvlJc w:val="left"/>
      <w:pPr>
        <w:ind w:left="36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E480358"/>
    <w:multiLevelType w:val="hybridMultilevel"/>
    <w:tmpl w:val="122A3B92"/>
    <w:lvl w:ilvl="0" w:tplc="B9D225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37D42CD"/>
    <w:multiLevelType w:val="hybridMultilevel"/>
    <w:tmpl w:val="C45C7826"/>
    <w:lvl w:ilvl="0" w:tplc="B9D225F2">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0"/>
  </w:num>
  <w:num w:numId="4">
    <w:abstractNumId w:val="9"/>
  </w:num>
  <w:num w:numId="5">
    <w:abstractNumId w:val="3"/>
  </w:num>
  <w:num w:numId="6">
    <w:abstractNumId w:val="11"/>
  </w:num>
  <w:num w:numId="7">
    <w:abstractNumId w:val="7"/>
  </w:num>
  <w:num w:numId="8">
    <w:abstractNumId w:val="12"/>
  </w:num>
  <w:num w:numId="9">
    <w:abstractNumId w:val="10"/>
  </w:num>
  <w:num w:numId="10">
    <w:abstractNumId w:val="4"/>
  </w:num>
  <w:num w:numId="11">
    <w:abstractNumId w:val="13"/>
  </w:num>
  <w:num w:numId="12">
    <w:abstractNumId w:val="17"/>
  </w:num>
  <w:num w:numId="13">
    <w:abstractNumId w:val="2"/>
  </w:num>
  <w:num w:numId="14">
    <w:abstractNumId w:val="1"/>
  </w:num>
  <w:num w:numId="15">
    <w:abstractNumId w:val="16"/>
  </w:num>
  <w:num w:numId="16">
    <w:abstractNumId w:val="6"/>
  </w:num>
  <w:num w:numId="17">
    <w:abstractNumId w:val="18"/>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B9"/>
    <w:rsid w:val="000431C3"/>
    <w:rsid w:val="00046761"/>
    <w:rsid w:val="0009134C"/>
    <w:rsid w:val="001162D2"/>
    <w:rsid w:val="0013057D"/>
    <w:rsid w:val="00192C01"/>
    <w:rsid w:val="001B662F"/>
    <w:rsid w:val="001E7009"/>
    <w:rsid w:val="00211FAA"/>
    <w:rsid w:val="00250560"/>
    <w:rsid w:val="00364E6D"/>
    <w:rsid w:val="003B572B"/>
    <w:rsid w:val="003C51E7"/>
    <w:rsid w:val="00630F57"/>
    <w:rsid w:val="00665E6D"/>
    <w:rsid w:val="006B6E95"/>
    <w:rsid w:val="006C2F5C"/>
    <w:rsid w:val="00710C89"/>
    <w:rsid w:val="00730357"/>
    <w:rsid w:val="00867D93"/>
    <w:rsid w:val="00892AC1"/>
    <w:rsid w:val="008B1081"/>
    <w:rsid w:val="008C7645"/>
    <w:rsid w:val="009A5D95"/>
    <w:rsid w:val="00A279F4"/>
    <w:rsid w:val="00A55F6F"/>
    <w:rsid w:val="00AB6EE5"/>
    <w:rsid w:val="00B75DDE"/>
    <w:rsid w:val="00E306B9"/>
    <w:rsid w:val="00E824BE"/>
    <w:rsid w:val="00F417D7"/>
    <w:rsid w:val="00F51A9A"/>
    <w:rsid w:val="00FE04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5E6D"/>
  </w:style>
  <w:style w:type="paragraph" w:styleId="berschrift1">
    <w:name w:val="heading 1"/>
    <w:basedOn w:val="Standard"/>
    <w:next w:val="Standard"/>
    <w:link w:val="berschrift1Zchn"/>
    <w:qFormat/>
    <w:rsid w:val="003B572B"/>
    <w:pPr>
      <w:keepNext/>
      <w:widowControl w:val="0"/>
      <w:tabs>
        <w:tab w:val="left" w:pos="794"/>
      </w:tabs>
      <w:spacing w:after="240"/>
      <w:ind w:left="794" w:hanging="794"/>
      <w:jc w:val="both"/>
      <w:outlineLvl w:val="0"/>
    </w:pPr>
    <w:rPr>
      <w:rFonts w:ascii="Arial" w:eastAsia="Times New Roman" w:hAnsi="Arial" w:cs="Times New Roman"/>
      <w:b/>
      <w:sz w:val="30"/>
      <w:szCs w:val="20"/>
      <w:lang w:eastAsia="de-DE"/>
    </w:rPr>
  </w:style>
  <w:style w:type="paragraph" w:styleId="berschrift2">
    <w:name w:val="heading 2"/>
    <w:basedOn w:val="Standard"/>
    <w:next w:val="Standard"/>
    <w:link w:val="berschrift2Zchn"/>
    <w:uiPriority w:val="9"/>
    <w:semiHidden/>
    <w:unhideWhenUsed/>
    <w:qFormat/>
    <w:rsid w:val="00FE04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6B6E9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50560"/>
    <w:pPr>
      <w:ind w:left="720"/>
      <w:contextualSpacing/>
    </w:pPr>
  </w:style>
  <w:style w:type="character" w:customStyle="1" w:styleId="berschrift1Zchn">
    <w:name w:val="Überschrift 1 Zchn"/>
    <w:basedOn w:val="Absatz-Standardschriftart"/>
    <w:link w:val="berschrift1"/>
    <w:rsid w:val="003B572B"/>
    <w:rPr>
      <w:rFonts w:ascii="Arial" w:eastAsia="Times New Roman" w:hAnsi="Arial" w:cs="Times New Roman"/>
      <w:b/>
      <w:sz w:val="30"/>
      <w:szCs w:val="20"/>
      <w:lang w:eastAsia="de-DE"/>
    </w:rPr>
  </w:style>
  <w:style w:type="character" w:customStyle="1" w:styleId="berschrift2Zchn">
    <w:name w:val="Überschrift 2 Zchn"/>
    <w:basedOn w:val="Absatz-Standardschriftart"/>
    <w:link w:val="berschrift2"/>
    <w:uiPriority w:val="9"/>
    <w:semiHidden/>
    <w:rsid w:val="00FE04DD"/>
    <w:rPr>
      <w:rFonts w:asciiTheme="majorHAnsi" w:eastAsiaTheme="majorEastAsia" w:hAnsiTheme="majorHAnsi" w:cstheme="majorBidi"/>
      <w:b/>
      <w:bCs/>
      <w:color w:val="4F81BD" w:themeColor="accent1"/>
      <w:sz w:val="26"/>
      <w:szCs w:val="26"/>
    </w:rPr>
  </w:style>
  <w:style w:type="character" w:styleId="Seitenzahl">
    <w:name w:val="page number"/>
    <w:basedOn w:val="Absatz-Standardschriftart"/>
    <w:rsid w:val="00FE04DD"/>
  </w:style>
  <w:style w:type="paragraph" w:styleId="Fuzeile">
    <w:name w:val="footer"/>
    <w:basedOn w:val="Standard"/>
    <w:link w:val="FuzeileZchn"/>
    <w:rsid w:val="00FE04DD"/>
    <w:pPr>
      <w:widowControl w:val="0"/>
      <w:tabs>
        <w:tab w:val="right" w:pos="9072"/>
      </w:tabs>
      <w:jc w:val="both"/>
    </w:pPr>
    <w:rPr>
      <w:rFonts w:ascii="Arial" w:eastAsia="Times New Roman" w:hAnsi="Arial" w:cs="Times New Roman"/>
      <w:noProof/>
      <w:sz w:val="24"/>
      <w:szCs w:val="20"/>
      <w:lang w:eastAsia="de-DE"/>
    </w:rPr>
  </w:style>
  <w:style w:type="character" w:customStyle="1" w:styleId="FuzeileZchn">
    <w:name w:val="Fußzeile Zchn"/>
    <w:basedOn w:val="Absatz-Standardschriftart"/>
    <w:link w:val="Fuzeile"/>
    <w:rsid w:val="00FE04DD"/>
    <w:rPr>
      <w:rFonts w:ascii="Arial" w:eastAsia="Times New Roman" w:hAnsi="Arial" w:cs="Times New Roman"/>
      <w:noProof/>
      <w:sz w:val="24"/>
      <w:szCs w:val="20"/>
      <w:lang w:eastAsia="de-DE"/>
    </w:rPr>
  </w:style>
  <w:style w:type="paragraph" w:customStyle="1" w:styleId="GeWiIFU1">
    <w:name w:val="GeWi_IF_U1"/>
    <w:rsid w:val="001E7009"/>
    <w:rPr>
      <w:rFonts w:ascii="Arial" w:eastAsia="Times New Roman" w:hAnsi="Arial" w:cs="Times New Roman"/>
      <w:b/>
      <w:sz w:val="32"/>
      <w:szCs w:val="20"/>
      <w:lang w:eastAsia="de-DE"/>
    </w:rPr>
  </w:style>
  <w:style w:type="paragraph" w:customStyle="1" w:styleId="GeWiIFU2">
    <w:name w:val="GeWi_IF_U2"/>
    <w:rsid w:val="001E7009"/>
    <w:rPr>
      <w:rFonts w:ascii="Arial" w:eastAsia="Times New Roman" w:hAnsi="Arial" w:cs="Times New Roman"/>
      <w:b/>
      <w:sz w:val="26"/>
      <w:szCs w:val="20"/>
      <w:lang w:eastAsia="de-DE"/>
    </w:rPr>
  </w:style>
  <w:style w:type="paragraph" w:customStyle="1" w:styleId="GeWiIFText">
    <w:name w:val="GeWi_IF_Text"/>
    <w:link w:val="GeWiIFTextChar"/>
    <w:rsid w:val="001E7009"/>
    <w:rPr>
      <w:rFonts w:ascii="Arial" w:eastAsia="Times New Roman" w:hAnsi="Arial" w:cs="Times New Roman"/>
      <w:szCs w:val="20"/>
      <w:lang w:eastAsia="de-DE"/>
    </w:rPr>
  </w:style>
  <w:style w:type="paragraph" w:customStyle="1" w:styleId="GeWiIFTexthE">
    <w:name w:val="GeWi_IF_Text_hE"/>
    <w:basedOn w:val="GeWiIFText"/>
    <w:rsid w:val="001E7009"/>
    <w:pPr>
      <w:ind w:left="227" w:hanging="227"/>
    </w:pPr>
  </w:style>
  <w:style w:type="character" w:customStyle="1" w:styleId="GeWiIFTextChar">
    <w:name w:val="GeWi_IF_Text Char"/>
    <w:link w:val="GeWiIFText"/>
    <w:rsid w:val="001E7009"/>
    <w:rPr>
      <w:rFonts w:ascii="Arial" w:eastAsia="Times New Roman" w:hAnsi="Arial" w:cs="Times New Roman"/>
      <w:szCs w:val="20"/>
      <w:lang w:eastAsia="de-DE"/>
    </w:rPr>
  </w:style>
  <w:style w:type="paragraph" w:customStyle="1" w:styleId="GeWiSchreiblinien1">
    <w:name w:val="GeWi_Schreiblinien_1"/>
    <w:rsid w:val="001E7009"/>
    <w:pPr>
      <w:tabs>
        <w:tab w:val="left" w:pos="0"/>
        <w:tab w:val="left" w:pos="9809"/>
      </w:tabs>
      <w:spacing w:line="400" w:lineRule="exact"/>
      <w:jc w:val="both"/>
    </w:pPr>
    <w:rPr>
      <w:rFonts w:ascii="Comic Sans MS" w:eastAsia="Times New Roman" w:hAnsi="Comic Sans MS" w:cs="Arial"/>
      <w:szCs w:val="20"/>
      <w:u w:val="single"/>
      <w:lang w:eastAsia="de-DE"/>
    </w:rPr>
  </w:style>
  <w:style w:type="paragraph" w:customStyle="1" w:styleId="GeWiIFTabelleKopf">
    <w:name w:val="GeWi_IF_Tabelle_Kopf"/>
    <w:rsid w:val="001E7009"/>
    <w:rPr>
      <w:rFonts w:ascii="Arial" w:eastAsia="Times New Roman" w:hAnsi="Arial" w:cs="Times New Roman"/>
      <w:b/>
      <w:szCs w:val="20"/>
      <w:lang w:eastAsia="de-DE"/>
    </w:rPr>
  </w:style>
  <w:style w:type="paragraph" w:customStyle="1" w:styleId="GeWiIFTabelle">
    <w:name w:val="GeWi_IF_Tabelle"/>
    <w:link w:val="GeWiIFTabelleChar"/>
    <w:rsid w:val="001E7009"/>
    <w:rPr>
      <w:rFonts w:ascii="Arial" w:eastAsia="Times New Roman" w:hAnsi="Arial" w:cs="Times New Roman"/>
      <w:szCs w:val="20"/>
      <w:lang w:eastAsia="de-DE"/>
    </w:rPr>
  </w:style>
  <w:style w:type="paragraph" w:customStyle="1" w:styleId="GeWiIFTabellehE">
    <w:name w:val="GeWi_IF_Tabelle_hE"/>
    <w:basedOn w:val="GeWiIFTabelle"/>
    <w:link w:val="GeWiIFTabellehEChar"/>
    <w:rsid w:val="001E7009"/>
    <w:pPr>
      <w:ind w:left="227" w:hanging="227"/>
    </w:pPr>
  </w:style>
  <w:style w:type="paragraph" w:customStyle="1" w:styleId="GeWiIFTabellehElE">
    <w:name w:val="GeWi_IF_Tabelle_hE_lE"/>
    <w:basedOn w:val="GeWiIFTabellehE"/>
    <w:link w:val="GeWiIFTabellehElEChar"/>
    <w:rsid w:val="001E7009"/>
    <w:pPr>
      <w:ind w:left="454"/>
    </w:pPr>
  </w:style>
  <w:style w:type="character" w:customStyle="1" w:styleId="GeWiIFTabelleChar">
    <w:name w:val="GeWi_IF_Tabelle Char"/>
    <w:link w:val="GeWiIFTabelle"/>
    <w:rsid w:val="001E7009"/>
    <w:rPr>
      <w:rFonts w:ascii="Arial" w:eastAsia="Times New Roman" w:hAnsi="Arial" w:cs="Times New Roman"/>
      <w:szCs w:val="20"/>
      <w:lang w:eastAsia="de-DE"/>
    </w:rPr>
  </w:style>
  <w:style w:type="character" w:customStyle="1" w:styleId="GeWiIFTabellehEChar">
    <w:name w:val="GeWi_IF_Tabelle_hE Char"/>
    <w:basedOn w:val="GeWiIFTabelleChar"/>
    <w:link w:val="GeWiIFTabellehE"/>
    <w:rsid w:val="001E7009"/>
    <w:rPr>
      <w:rFonts w:ascii="Arial" w:eastAsia="Times New Roman" w:hAnsi="Arial" w:cs="Times New Roman"/>
      <w:szCs w:val="20"/>
      <w:lang w:eastAsia="de-DE"/>
    </w:rPr>
  </w:style>
  <w:style w:type="character" w:customStyle="1" w:styleId="GeWiIFTabellehElEChar">
    <w:name w:val="GeWi_IF_Tabelle_hE_lE Char"/>
    <w:basedOn w:val="GeWiIFTabellehEChar"/>
    <w:link w:val="GeWiIFTabellehElE"/>
    <w:rsid w:val="001E7009"/>
    <w:rPr>
      <w:rFonts w:ascii="Arial" w:eastAsia="Times New Roman" w:hAnsi="Arial" w:cs="Times New Roman"/>
      <w:szCs w:val="20"/>
      <w:lang w:eastAsia="de-DE"/>
    </w:rPr>
  </w:style>
  <w:style w:type="character" w:customStyle="1" w:styleId="berschrift3Zchn">
    <w:name w:val="Überschrift 3 Zchn"/>
    <w:basedOn w:val="Absatz-Standardschriftart"/>
    <w:link w:val="berschrift3"/>
    <w:uiPriority w:val="9"/>
    <w:semiHidden/>
    <w:rsid w:val="006B6E95"/>
    <w:rPr>
      <w:rFonts w:asciiTheme="majorHAnsi" w:eastAsiaTheme="majorEastAsia" w:hAnsiTheme="majorHAnsi" w:cstheme="majorBidi"/>
      <w:b/>
      <w:bCs/>
      <w:color w:val="4F81BD" w:themeColor="accent1"/>
    </w:rPr>
  </w:style>
  <w:style w:type="paragraph" w:customStyle="1" w:styleId="FreieForm">
    <w:name w:val="Freie Form"/>
    <w:rsid w:val="006B6E95"/>
    <w:pPr>
      <w:jc w:val="both"/>
    </w:pPr>
    <w:rPr>
      <w:rFonts w:ascii="Helvetica" w:eastAsia="ヒラギノ角ゴ Pro W3" w:hAnsi="Helvetica" w:cs="Helvetica"/>
      <w:color w:val="000000"/>
      <w:kern w:val="1"/>
      <w:sz w:val="24"/>
      <w:szCs w:val="20"/>
      <w:lang w:eastAsia="hi-IN" w:bidi="hi-IN"/>
    </w:rPr>
  </w:style>
  <w:style w:type="character" w:styleId="Fett">
    <w:name w:val="Strong"/>
    <w:qFormat/>
    <w:rsid w:val="006B6E95"/>
    <w:rPr>
      <w:b/>
      <w:bCs/>
    </w:rPr>
  </w:style>
  <w:style w:type="paragraph" w:customStyle="1" w:styleId="Style1">
    <w:name w:val="Style1"/>
    <w:basedOn w:val="Standard"/>
    <w:uiPriority w:val="99"/>
    <w:rsid w:val="000431C3"/>
    <w:pPr>
      <w:widowControl w:val="0"/>
      <w:autoSpaceDE w:val="0"/>
      <w:autoSpaceDN w:val="0"/>
      <w:adjustRightInd w:val="0"/>
    </w:pPr>
    <w:rPr>
      <w:rFonts w:ascii="Calibri" w:eastAsia="Times New Roman" w:hAnsi="Calibri" w:cs="Times New Roman"/>
      <w:sz w:val="24"/>
      <w:szCs w:val="24"/>
      <w:lang w:eastAsia="de-DE"/>
    </w:rPr>
  </w:style>
  <w:style w:type="paragraph" w:customStyle="1" w:styleId="Style2">
    <w:name w:val="Style2"/>
    <w:basedOn w:val="Standard"/>
    <w:uiPriority w:val="99"/>
    <w:rsid w:val="000431C3"/>
    <w:pPr>
      <w:widowControl w:val="0"/>
      <w:autoSpaceDE w:val="0"/>
      <w:autoSpaceDN w:val="0"/>
      <w:adjustRightInd w:val="0"/>
      <w:spacing w:line="268" w:lineRule="exact"/>
    </w:pPr>
    <w:rPr>
      <w:rFonts w:ascii="Calibri" w:eastAsia="Times New Roman" w:hAnsi="Calibri" w:cs="Times New Roman"/>
      <w:sz w:val="24"/>
      <w:szCs w:val="24"/>
      <w:lang w:eastAsia="de-DE"/>
    </w:rPr>
  </w:style>
  <w:style w:type="paragraph" w:customStyle="1" w:styleId="Style3">
    <w:name w:val="Style3"/>
    <w:basedOn w:val="Standard"/>
    <w:uiPriority w:val="99"/>
    <w:rsid w:val="000431C3"/>
    <w:pPr>
      <w:widowControl w:val="0"/>
      <w:autoSpaceDE w:val="0"/>
      <w:autoSpaceDN w:val="0"/>
      <w:adjustRightInd w:val="0"/>
      <w:spacing w:line="269" w:lineRule="exact"/>
      <w:jc w:val="center"/>
    </w:pPr>
    <w:rPr>
      <w:rFonts w:ascii="Calibri" w:eastAsia="Times New Roman" w:hAnsi="Calibri" w:cs="Times New Roman"/>
      <w:sz w:val="24"/>
      <w:szCs w:val="24"/>
      <w:lang w:eastAsia="de-DE"/>
    </w:rPr>
  </w:style>
  <w:style w:type="character" w:customStyle="1" w:styleId="FontStyle11">
    <w:name w:val="Font Style11"/>
    <w:uiPriority w:val="99"/>
    <w:rsid w:val="000431C3"/>
    <w:rPr>
      <w:rFonts w:ascii="Calibri" w:hAnsi="Calibri" w:cs="Calibri"/>
      <w:b/>
      <w:bCs/>
      <w:color w:val="000000"/>
      <w:sz w:val="26"/>
      <w:szCs w:val="26"/>
    </w:rPr>
  </w:style>
  <w:style w:type="character" w:customStyle="1" w:styleId="FontStyle12">
    <w:name w:val="Font Style12"/>
    <w:uiPriority w:val="99"/>
    <w:rsid w:val="000431C3"/>
    <w:rPr>
      <w:rFonts w:ascii="Calibri" w:hAnsi="Calibri" w:cs="Calibri"/>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5E6D"/>
  </w:style>
  <w:style w:type="paragraph" w:styleId="berschrift1">
    <w:name w:val="heading 1"/>
    <w:basedOn w:val="Standard"/>
    <w:next w:val="Standard"/>
    <w:link w:val="berschrift1Zchn"/>
    <w:qFormat/>
    <w:rsid w:val="003B572B"/>
    <w:pPr>
      <w:keepNext/>
      <w:widowControl w:val="0"/>
      <w:tabs>
        <w:tab w:val="left" w:pos="794"/>
      </w:tabs>
      <w:spacing w:after="240"/>
      <w:ind w:left="794" w:hanging="794"/>
      <w:jc w:val="both"/>
      <w:outlineLvl w:val="0"/>
    </w:pPr>
    <w:rPr>
      <w:rFonts w:ascii="Arial" w:eastAsia="Times New Roman" w:hAnsi="Arial" w:cs="Times New Roman"/>
      <w:b/>
      <w:sz w:val="30"/>
      <w:szCs w:val="20"/>
      <w:lang w:eastAsia="de-DE"/>
    </w:rPr>
  </w:style>
  <w:style w:type="paragraph" w:styleId="berschrift2">
    <w:name w:val="heading 2"/>
    <w:basedOn w:val="Standard"/>
    <w:next w:val="Standard"/>
    <w:link w:val="berschrift2Zchn"/>
    <w:uiPriority w:val="9"/>
    <w:semiHidden/>
    <w:unhideWhenUsed/>
    <w:qFormat/>
    <w:rsid w:val="00FE04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6B6E9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50560"/>
    <w:pPr>
      <w:ind w:left="720"/>
      <w:contextualSpacing/>
    </w:pPr>
  </w:style>
  <w:style w:type="character" w:customStyle="1" w:styleId="berschrift1Zchn">
    <w:name w:val="Überschrift 1 Zchn"/>
    <w:basedOn w:val="Absatz-Standardschriftart"/>
    <w:link w:val="berschrift1"/>
    <w:rsid w:val="003B572B"/>
    <w:rPr>
      <w:rFonts w:ascii="Arial" w:eastAsia="Times New Roman" w:hAnsi="Arial" w:cs="Times New Roman"/>
      <w:b/>
      <w:sz w:val="30"/>
      <w:szCs w:val="20"/>
      <w:lang w:eastAsia="de-DE"/>
    </w:rPr>
  </w:style>
  <w:style w:type="character" w:customStyle="1" w:styleId="berschrift2Zchn">
    <w:name w:val="Überschrift 2 Zchn"/>
    <w:basedOn w:val="Absatz-Standardschriftart"/>
    <w:link w:val="berschrift2"/>
    <w:uiPriority w:val="9"/>
    <w:semiHidden/>
    <w:rsid w:val="00FE04DD"/>
    <w:rPr>
      <w:rFonts w:asciiTheme="majorHAnsi" w:eastAsiaTheme="majorEastAsia" w:hAnsiTheme="majorHAnsi" w:cstheme="majorBidi"/>
      <w:b/>
      <w:bCs/>
      <w:color w:val="4F81BD" w:themeColor="accent1"/>
      <w:sz w:val="26"/>
      <w:szCs w:val="26"/>
    </w:rPr>
  </w:style>
  <w:style w:type="character" w:styleId="Seitenzahl">
    <w:name w:val="page number"/>
    <w:basedOn w:val="Absatz-Standardschriftart"/>
    <w:rsid w:val="00FE04DD"/>
  </w:style>
  <w:style w:type="paragraph" w:styleId="Fuzeile">
    <w:name w:val="footer"/>
    <w:basedOn w:val="Standard"/>
    <w:link w:val="FuzeileZchn"/>
    <w:rsid w:val="00FE04DD"/>
    <w:pPr>
      <w:widowControl w:val="0"/>
      <w:tabs>
        <w:tab w:val="right" w:pos="9072"/>
      </w:tabs>
      <w:jc w:val="both"/>
    </w:pPr>
    <w:rPr>
      <w:rFonts w:ascii="Arial" w:eastAsia="Times New Roman" w:hAnsi="Arial" w:cs="Times New Roman"/>
      <w:noProof/>
      <w:sz w:val="24"/>
      <w:szCs w:val="20"/>
      <w:lang w:eastAsia="de-DE"/>
    </w:rPr>
  </w:style>
  <w:style w:type="character" w:customStyle="1" w:styleId="FuzeileZchn">
    <w:name w:val="Fußzeile Zchn"/>
    <w:basedOn w:val="Absatz-Standardschriftart"/>
    <w:link w:val="Fuzeile"/>
    <w:rsid w:val="00FE04DD"/>
    <w:rPr>
      <w:rFonts w:ascii="Arial" w:eastAsia="Times New Roman" w:hAnsi="Arial" w:cs="Times New Roman"/>
      <w:noProof/>
      <w:sz w:val="24"/>
      <w:szCs w:val="20"/>
      <w:lang w:eastAsia="de-DE"/>
    </w:rPr>
  </w:style>
  <w:style w:type="paragraph" w:customStyle="1" w:styleId="GeWiIFU1">
    <w:name w:val="GeWi_IF_U1"/>
    <w:rsid w:val="001E7009"/>
    <w:rPr>
      <w:rFonts w:ascii="Arial" w:eastAsia="Times New Roman" w:hAnsi="Arial" w:cs="Times New Roman"/>
      <w:b/>
      <w:sz w:val="32"/>
      <w:szCs w:val="20"/>
      <w:lang w:eastAsia="de-DE"/>
    </w:rPr>
  </w:style>
  <w:style w:type="paragraph" w:customStyle="1" w:styleId="GeWiIFU2">
    <w:name w:val="GeWi_IF_U2"/>
    <w:rsid w:val="001E7009"/>
    <w:rPr>
      <w:rFonts w:ascii="Arial" w:eastAsia="Times New Roman" w:hAnsi="Arial" w:cs="Times New Roman"/>
      <w:b/>
      <w:sz w:val="26"/>
      <w:szCs w:val="20"/>
      <w:lang w:eastAsia="de-DE"/>
    </w:rPr>
  </w:style>
  <w:style w:type="paragraph" w:customStyle="1" w:styleId="GeWiIFText">
    <w:name w:val="GeWi_IF_Text"/>
    <w:link w:val="GeWiIFTextChar"/>
    <w:rsid w:val="001E7009"/>
    <w:rPr>
      <w:rFonts w:ascii="Arial" w:eastAsia="Times New Roman" w:hAnsi="Arial" w:cs="Times New Roman"/>
      <w:szCs w:val="20"/>
      <w:lang w:eastAsia="de-DE"/>
    </w:rPr>
  </w:style>
  <w:style w:type="paragraph" w:customStyle="1" w:styleId="GeWiIFTexthE">
    <w:name w:val="GeWi_IF_Text_hE"/>
    <w:basedOn w:val="GeWiIFText"/>
    <w:rsid w:val="001E7009"/>
    <w:pPr>
      <w:ind w:left="227" w:hanging="227"/>
    </w:pPr>
  </w:style>
  <w:style w:type="character" w:customStyle="1" w:styleId="GeWiIFTextChar">
    <w:name w:val="GeWi_IF_Text Char"/>
    <w:link w:val="GeWiIFText"/>
    <w:rsid w:val="001E7009"/>
    <w:rPr>
      <w:rFonts w:ascii="Arial" w:eastAsia="Times New Roman" w:hAnsi="Arial" w:cs="Times New Roman"/>
      <w:szCs w:val="20"/>
      <w:lang w:eastAsia="de-DE"/>
    </w:rPr>
  </w:style>
  <w:style w:type="paragraph" w:customStyle="1" w:styleId="GeWiSchreiblinien1">
    <w:name w:val="GeWi_Schreiblinien_1"/>
    <w:rsid w:val="001E7009"/>
    <w:pPr>
      <w:tabs>
        <w:tab w:val="left" w:pos="0"/>
        <w:tab w:val="left" w:pos="9809"/>
      </w:tabs>
      <w:spacing w:line="400" w:lineRule="exact"/>
      <w:jc w:val="both"/>
    </w:pPr>
    <w:rPr>
      <w:rFonts w:ascii="Comic Sans MS" w:eastAsia="Times New Roman" w:hAnsi="Comic Sans MS" w:cs="Arial"/>
      <w:szCs w:val="20"/>
      <w:u w:val="single"/>
      <w:lang w:eastAsia="de-DE"/>
    </w:rPr>
  </w:style>
  <w:style w:type="paragraph" w:customStyle="1" w:styleId="GeWiIFTabelleKopf">
    <w:name w:val="GeWi_IF_Tabelle_Kopf"/>
    <w:rsid w:val="001E7009"/>
    <w:rPr>
      <w:rFonts w:ascii="Arial" w:eastAsia="Times New Roman" w:hAnsi="Arial" w:cs="Times New Roman"/>
      <w:b/>
      <w:szCs w:val="20"/>
      <w:lang w:eastAsia="de-DE"/>
    </w:rPr>
  </w:style>
  <w:style w:type="paragraph" w:customStyle="1" w:styleId="GeWiIFTabelle">
    <w:name w:val="GeWi_IF_Tabelle"/>
    <w:link w:val="GeWiIFTabelleChar"/>
    <w:rsid w:val="001E7009"/>
    <w:rPr>
      <w:rFonts w:ascii="Arial" w:eastAsia="Times New Roman" w:hAnsi="Arial" w:cs="Times New Roman"/>
      <w:szCs w:val="20"/>
      <w:lang w:eastAsia="de-DE"/>
    </w:rPr>
  </w:style>
  <w:style w:type="paragraph" w:customStyle="1" w:styleId="GeWiIFTabellehE">
    <w:name w:val="GeWi_IF_Tabelle_hE"/>
    <w:basedOn w:val="GeWiIFTabelle"/>
    <w:link w:val="GeWiIFTabellehEChar"/>
    <w:rsid w:val="001E7009"/>
    <w:pPr>
      <w:ind w:left="227" w:hanging="227"/>
    </w:pPr>
  </w:style>
  <w:style w:type="paragraph" w:customStyle="1" w:styleId="GeWiIFTabellehElE">
    <w:name w:val="GeWi_IF_Tabelle_hE_lE"/>
    <w:basedOn w:val="GeWiIFTabellehE"/>
    <w:link w:val="GeWiIFTabellehElEChar"/>
    <w:rsid w:val="001E7009"/>
    <w:pPr>
      <w:ind w:left="454"/>
    </w:pPr>
  </w:style>
  <w:style w:type="character" w:customStyle="1" w:styleId="GeWiIFTabelleChar">
    <w:name w:val="GeWi_IF_Tabelle Char"/>
    <w:link w:val="GeWiIFTabelle"/>
    <w:rsid w:val="001E7009"/>
    <w:rPr>
      <w:rFonts w:ascii="Arial" w:eastAsia="Times New Roman" w:hAnsi="Arial" w:cs="Times New Roman"/>
      <w:szCs w:val="20"/>
      <w:lang w:eastAsia="de-DE"/>
    </w:rPr>
  </w:style>
  <w:style w:type="character" w:customStyle="1" w:styleId="GeWiIFTabellehEChar">
    <w:name w:val="GeWi_IF_Tabelle_hE Char"/>
    <w:basedOn w:val="GeWiIFTabelleChar"/>
    <w:link w:val="GeWiIFTabellehE"/>
    <w:rsid w:val="001E7009"/>
    <w:rPr>
      <w:rFonts w:ascii="Arial" w:eastAsia="Times New Roman" w:hAnsi="Arial" w:cs="Times New Roman"/>
      <w:szCs w:val="20"/>
      <w:lang w:eastAsia="de-DE"/>
    </w:rPr>
  </w:style>
  <w:style w:type="character" w:customStyle="1" w:styleId="GeWiIFTabellehElEChar">
    <w:name w:val="GeWi_IF_Tabelle_hE_lE Char"/>
    <w:basedOn w:val="GeWiIFTabellehEChar"/>
    <w:link w:val="GeWiIFTabellehElE"/>
    <w:rsid w:val="001E7009"/>
    <w:rPr>
      <w:rFonts w:ascii="Arial" w:eastAsia="Times New Roman" w:hAnsi="Arial" w:cs="Times New Roman"/>
      <w:szCs w:val="20"/>
      <w:lang w:eastAsia="de-DE"/>
    </w:rPr>
  </w:style>
  <w:style w:type="character" w:customStyle="1" w:styleId="berschrift3Zchn">
    <w:name w:val="Überschrift 3 Zchn"/>
    <w:basedOn w:val="Absatz-Standardschriftart"/>
    <w:link w:val="berschrift3"/>
    <w:uiPriority w:val="9"/>
    <w:semiHidden/>
    <w:rsid w:val="006B6E95"/>
    <w:rPr>
      <w:rFonts w:asciiTheme="majorHAnsi" w:eastAsiaTheme="majorEastAsia" w:hAnsiTheme="majorHAnsi" w:cstheme="majorBidi"/>
      <w:b/>
      <w:bCs/>
      <w:color w:val="4F81BD" w:themeColor="accent1"/>
    </w:rPr>
  </w:style>
  <w:style w:type="paragraph" w:customStyle="1" w:styleId="FreieForm">
    <w:name w:val="Freie Form"/>
    <w:rsid w:val="006B6E95"/>
    <w:pPr>
      <w:jc w:val="both"/>
    </w:pPr>
    <w:rPr>
      <w:rFonts w:ascii="Helvetica" w:eastAsia="ヒラギノ角ゴ Pro W3" w:hAnsi="Helvetica" w:cs="Helvetica"/>
      <w:color w:val="000000"/>
      <w:kern w:val="1"/>
      <w:sz w:val="24"/>
      <w:szCs w:val="20"/>
      <w:lang w:eastAsia="hi-IN" w:bidi="hi-IN"/>
    </w:rPr>
  </w:style>
  <w:style w:type="character" w:styleId="Fett">
    <w:name w:val="Strong"/>
    <w:qFormat/>
    <w:rsid w:val="006B6E95"/>
    <w:rPr>
      <w:b/>
      <w:bCs/>
    </w:rPr>
  </w:style>
  <w:style w:type="paragraph" w:customStyle="1" w:styleId="Style1">
    <w:name w:val="Style1"/>
    <w:basedOn w:val="Standard"/>
    <w:uiPriority w:val="99"/>
    <w:rsid w:val="000431C3"/>
    <w:pPr>
      <w:widowControl w:val="0"/>
      <w:autoSpaceDE w:val="0"/>
      <w:autoSpaceDN w:val="0"/>
      <w:adjustRightInd w:val="0"/>
    </w:pPr>
    <w:rPr>
      <w:rFonts w:ascii="Calibri" w:eastAsia="Times New Roman" w:hAnsi="Calibri" w:cs="Times New Roman"/>
      <w:sz w:val="24"/>
      <w:szCs w:val="24"/>
      <w:lang w:eastAsia="de-DE"/>
    </w:rPr>
  </w:style>
  <w:style w:type="paragraph" w:customStyle="1" w:styleId="Style2">
    <w:name w:val="Style2"/>
    <w:basedOn w:val="Standard"/>
    <w:uiPriority w:val="99"/>
    <w:rsid w:val="000431C3"/>
    <w:pPr>
      <w:widowControl w:val="0"/>
      <w:autoSpaceDE w:val="0"/>
      <w:autoSpaceDN w:val="0"/>
      <w:adjustRightInd w:val="0"/>
      <w:spacing w:line="268" w:lineRule="exact"/>
    </w:pPr>
    <w:rPr>
      <w:rFonts w:ascii="Calibri" w:eastAsia="Times New Roman" w:hAnsi="Calibri" w:cs="Times New Roman"/>
      <w:sz w:val="24"/>
      <w:szCs w:val="24"/>
      <w:lang w:eastAsia="de-DE"/>
    </w:rPr>
  </w:style>
  <w:style w:type="paragraph" w:customStyle="1" w:styleId="Style3">
    <w:name w:val="Style3"/>
    <w:basedOn w:val="Standard"/>
    <w:uiPriority w:val="99"/>
    <w:rsid w:val="000431C3"/>
    <w:pPr>
      <w:widowControl w:val="0"/>
      <w:autoSpaceDE w:val="0"/>
      <w:autoSpaceDN w:val="0"/>
      <w:adjustRightInd w:val="0"/>
      <w:spacing w:line="269" w:lineRule="exact"/>
      <w:jc w:val="center"/>
    </w:pPr>
    <w:rPr>
      <w:rFonts w:ascii="Calibri" w:eastAsia="Times New Roman" w:hAnsi="Calibri" w:cs="Times New Roman"/>
      <w:sz w:val="24"/>
      <w:szCs w:val="24"/>
      <w:lang w:eastAsia="de-DE"/>
    </w:rPr>
  </w:style>
  <w:style w:type="character" w:customStyle="1" w:styleId="FontStyle11">
    <w:name w:val="Font Style11"/>
    <w:uiPriority w:val="99"/>
    <w:rsid w:val="000431C3"/>
    <w:rPr>
      <w:rFonts w:ascii="Calibri" w:hAnsi="Calibri" w:cs="Calibri"/>
      <w:b/>
      <w:bCs/>
      <w:color w:val="000000"/>
      <w:sz w:val="26"/>
      <w:szCs w:val="26"/>
    </w:rPr>
  </w:style>
  <w:style w:type="character" w:customStyle="1" w:styleId="FontStyle12">
    <w:name w:val="Font Style12"/>
    <w:uiPriority w:val="99"/>
    <w:rsid w:val="000431C3"/>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C7BF7-BDCD-4A07-8DE1-56FD23537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9330</Words>
  <Characters>58785</Characters>
  <Application>Microsoft Office Word</Application>
  <DocSecurity>0</DocSecurity>
  <Lines>489</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2014-11-18T16:33:00Z</cp:lastPrinted>
  <dcterms:created xsi:type="dcterms:W3CDTF">2014-11-16T10:52:00Z</dcterms:created>
  <dcterms:modified xsi:type="dcterms:W3CDTF">2014-11-25T16:29:00Z</dcterms:modified>
</cp:coreProperties>
</file>